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700" w:lineRule="exact"/>
        <w:jc w:val="center"/>
        <w:rPr>
          <w:rFonts w:ascii="方正小标宋简体" w:hAnsi="宋体" w:eastAsia="方正小标宋简体" w:cs="宋体"/>
          <w:bCs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kern w:val="0"/>
          <w:sz w:val="44"/>
          <w:szCs w:val="44"/>
          <w:lang w:eastAsia="zh-CN"/>
        </w:rPr>
        <w:t>舟山市气象局</w:t>
      </w:r>
      <w:r>
        <w:rPr>
          <w:rFonts w:hint="eastAsia" w:ascii="方正小标宋简体" w:hAnsi="宋体" w:eastAsia="方正小标宋简体" w:cs="宋体"/>
          <w:bCs/>
          <w:kern w:val="0"/>
          <w:sz w:val="44"/>
          <w:szCs w:val="44"/>
        </w:rPr>
        <w:t>2021年度政府信息公开工作</w:t>
      </w:r>
    </w:p>
    <w:p>
      <w:pPr>
        <w:widowControl/>
        <w:shd w:val="clear" w:color="auto" w:fill="FFFFFF"/>
        <w:spacing w:line="700" w:lineRule="exact"/>
        <w:jc w:val="center"/>
        <w:rPr>
          <w:rFonts w:hint="eastAsia" w:ascii="方正小标宋简体" w:hAnsi="宋体" w:eastAsia="方正小标宋简体" w:cs="宋体"/>
          <w:bCs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kern w:val="0"/>
          <w:sz w:val="44"/>
          <w:szCs w:val="44"/>
        </w:rPr>
        <w:t>年度报告</w:t>
      </w:r>
    </w:p>
    <w:p>
      <w:pPr>
        <w:widowControl/>
        <w:shd w:val="clear" w:color="auto" w:fill="FFFFFF"/>
        <w:spacing w:line="700" w:lineRule="exact"/>
        <w:jc w:val="center"/>
        <w:rPr>
          <w:rFonts w:hint="eastAsia" w:ascii="方正小标宋简体" w:hAnsi="宋体" w:eastAsia="方正小标宋简体" w:cs="宋体"/>
          <w:bCs/>
          <w:kern w:val="0"/>
          <w:sz w:val="44"/>
          <w:szCs w:val="44"/>
        </w:rPr>
      </w:pPr>
    </w:p>
    <w:p>
      <w:pPr>
        <w:widowControl/>
        <w:shd w:val="clear" w:color="auto" w:fill="FFFFFF"/>
        <w:ind w:firstLine="480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28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28"/>
        </w:rPr>
        <w:t>一、总体情况</w:t>
      </w:r>
    </w:p>
    <w:p>
      <w:pPr>
        <w:ind w:firstLine="640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本报告根据新修订的《中华人民共和国政府信息公开条例》规定编制，主要包括主动公开政府信息情况、收到和处理政府信息公开申请情况、政府信息公开行政复议及诉讼情况、政府信息公开工作存在的主要问题及改进情况等内容，本报告中所列数据统计限自2021年1月1日至2021年12月31日止。</w:t>
      </w:r>
    </w:p>
    <w:p>
      <w:pPr>
        <w:ind w:firstLine="640"/>
        <w:rPr>
          <w:rFonts w:hint="eastAsia"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2021年，我局领导班子高度重视政府信息公开工作，在</w:t>
      </w:r>
      <w:r>
        <w:rPr>
          <w:rFonts w:hint="eastAsia" w:ascii="仿宋" w:hAnsi="仿宋" w:eastAsia="仿宋" w:cs="仿宋"/>
          <w:szCs w:val="32"/>
          <w:lang w:eastAsia="zh-CN"/>
        </w:rPr>
        <w:t>市委市</w:t>
      </w:r>
      <w:r>
        <w:rPr>
          <w:rFonts w:hint="eastAsia" w:ascii="仿宋" w:hAnsi="仿宋" w:eastAsia="仿宋" w:cs="仿宋"/>
          <w:szCs w:val="32"/>
        </w:rPr>
        <w:t>政府和省气象局的正确领导下，结合气象工作实际，主动为社会公众提供政府信息公开服务，全年通过政府信息公开平台主动公开政府信息</w:t>
      </w:r>
      <w:r>
        <w:rPr>
          <w:rFonts w:hint="eastAsia" w:ascii="仿宋" w:hAnsi="仿宋" w:eastAsia="仿宋" w:cs="仿宋"/>
          <w:szCs w:val="32"/>
          <w:lang w:val="en-US" w:eastAsia="zh-CN"/>
        </w:rPr>
        <w:t>47</w:t>
      </w:r>
      <w:r>
        <w:rPr>
          <w:rFonts w:hint="eastAsia" w:ascii="仿宋" w:hAnsi="仿宋" w:eastAsia="仿宋" w:cs="仿宋"/>
          <w:szCs w:val="32"/>
        </w:rPr>
        <w:t>条，信息内容主要包括</w:t>
      </w:r>
      <w:r>
        <w:rPr>
          <w:rFonts w:hint="eastAsia" w:ascii="仿宋" w:hAnsi="仿宋" w:eastAsia="仿宋" w:cs="仿宋"/>
          <w:szCs w:val="32"/>
          <w:lang w:eastAsia="zh-CN"/>
        </w:rPr>
        <w:t>机构与职能</w:t>
      </w:r>
      <w:r>
        <w:rPr>
          <w:rFonts w:hint="eastAsia" w:ascii="仿宋" w:hAnsi="仿宋" w:eastAsia="仿宋" w:cs="仿宋"/>
          <w:szCs w:val="32"/>
        </w:rPr>
        <w:t>、</w:t>
      </w:r>
      <w:r>
        <w:rPr>
          <w:rFonts w:hint="eastAsia" w:ascii="仿宋" w:hAnsi="仿宋" w:eastAsia="仿宋" w:cs="仿宋"/>
          <w:szCs w:val="32"/>
          <w:lang w:eastAsia="zh-CN"/>
        </w:rPr>
        <w:t>法规标准</w:t>
      </w:r>
      <w:r>
        <w:rPr>
          <w:rFonts w:hint="eastAsia" w:ascii="仿宋" w:hAnsi="仿宋" w:eastAsia="仿宋" w:cs="仿宋"/>
          <w:szCs w:val="32"/>
        </w:rPr>
        <w:t>、</w:t>
      </w:r>
      <w:r>
        <w:rPr>
          <w:rFonts w:hint="eastAsia" w:ascii="仿宋" w:hAnsi="仿宋" w:eastAsia="仿宋" w:cs="仿宋"/>
          <w:szCs w:val="32"/>
          <w:lang w:eastAsia="zh-CN"/>
        </w:rPr>
        <w:t>政策文件</w:t>
      </w:r>
      <w:r>
        <w:rPr>
          <w:rFonts w:hint="eastAsia" w:ascii="仿宋" w:hAnsi="仿宋" w:eastAsia="仿宋" w:cs="仿宋"/>
          <w:szCs w:val="32"/>
        </w:rPr>
        <w:t>、</w:t>
      </w:r>
      <w:r>
        <w:rPr>
          <w:rFonts w:hint="eastAsia" w:ascii="仿宋" w:hAnsi="仿宋" w:eastAsia="仿宋" w:cs="仿宋"/>
          <w:szCs w:val="32"/>
          <w:lang w:eastAsia="zh-CN"/>
        </w:rPr>
        <w:t>行政执法</w:t>
      </w:r>
      <w:r>
        <w:rPr>
          <w:rFonts w:hint="eastAsia" w:ascii="仿宋" w:hAnsi="仿宋" w:eastAsia="仿宋" w:cs="仿宋"/>
          <w:szCs w:val="32"/>
        </w:rPr>
        <w:t>、</w:t>
      </w:r>
      <w:r>
        <w:rPr>
          <w:rFonts w:hint="eastAsia" w:ascii="仿宋" w:hAnsi="仿宋" w:eastAsia="仿宋" w:cs="仿宋"/>
          <w:szCs w:val="32"/>
          <w:lang w:eastAsia="zh-CN"/>
        </w:rPr>
        <w:t>人事信息</w:t>
      </w:r>
      <w:r>
        <w:rPr>
          <w:rFonts w:hint="eastAsia" w:ascii="仿宋" w:hAnsi="仿宋" w:eastAsia="仿宋" w:cs="仿宋"/>
          <w:szCs w:val="32"/>
        </w:rPr>
        <w:t>等</w:t>
      </w:r>
      <w:r>
        <w:rPr>
          <w:rFonts w:hint="eastAsia" w:ascii="仿宋" w:hAnsi="仿宋" w:eastAsia="仿宋" w:cs="仿宋"/>
          <w:szCs w:val="32"/>
          <w:lang w:val="en-US" w:eastAsia="zh-CN"/>
        </w:rPr>
        <w:t>;</w:t>
      </w:r>
      <w:r>
        <w:rPr>
          <w:rFonts w:hint="eastAsia" w:ascii="仿宋" w:hAnsi="仿宋" w:eastAsia="仿宋" w:cs="仿宋"/>
          <w:szCs w:val="32"/>
        </w:rPr>
        <w:t>通过浙江政务服务网公开全部行政检查事项21项</w:t>
      </w:r>
      <w:r>
        <w:rPr>
          <w:rFonts w:hint="eastAsia" w:ascii="仿宋" w:hAnsi="仿宋" w:eastAsia="仿宋" w:cs="仿宋"/>
          <w:szCs w:val="32"/>
          <w:lang w:eastAsia="zh-CN"/>
        </w:rPr>
        <w:t>，</w:t>
      </w:r>
      <w:r>
        <w:rPr>
          <w:rFonts w:hint="eastAsia" w:ascii="仿宋_GB2312" w:hAnsi="宋体" w:cs="仿宋_GB2312"/>
          <w:color w:val="000000"/>
          <w:kern w:val="0"/>
          <w:szCs w:val="32"/>
        </w:rPr>
        <w:t>行政许可</w:t>
      </w:r>
      <w:r>
        <w:rPr>
          <w:rFonts w:hint="eastAsia" w:ascii="仿宋_GB2312" w:hAnsi="宋体" w:cs="仿宋_GB2312"/>
          <w:color w:val="000000"/>
          <w:kern w:val="0"/>
          <w:szCs w:val="32"/>
          <w:lang w:val="en-US" w:eastAsia="zh-CN"/>
        </w:rPr>
        <w:t>103</w:t>
      </w:r>
      <w:r>
        <w:rPr>
          <w:rFonts w:hint="eastAsia" w:ascii="仿宋_GB2312" w:hAnsi="宋体" w:cs="仿宋_GB2312"/>
          <w:color w:val="000000"/>
          <w:kern w:val="0"/>
          <w:szCs w:val="32"/>
        </w:rPr>
        <w:t>件</w:t>
      </w:r>
      <w:bookmarkStart w:id="0" w:name="_GoBack"/>
      <w:bookmarkEnd w:id="0"/>
      <w:r>
        <w:rPr>
          <w:rFonts w:hint="eastAsia" w:ascii="仿宋" w:hAnsi="仿宋" w:eastAsia="仿宋" w:cs="仿宋"/>
          <w:szCs w:val="32"/>
        </w:rPr>
        <w:t>。</w:t>
      </w:r>
    </w:p>
    <w:p>
      <w:pPr>
        <w:ind w:firstLine="640"/>
        <w:rPr>
          <w:rFonts w:hint="eastAsia" w:ascii="仿宋" w:hAnsi="仿宋" w:eastAsia="仿宋" w:cs="仿宋"/>
          <w:szCs w:val="32"/>
        </w:rPr>
      </w:pPr>
    </w:p>
    <w:p>
      <w:pPr>
        <w:widowControl/>
        <w:shd w:val="clear" w:color="auto" w:fill="FFFFFF"/>
        <w:ind w:firstLine="480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28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28"/>
        </w:rPr>
        <w:t>二、主动公开政府信息情况</w:t>
      </w:r>
    </w:p>
    <w:p>
      <w:pPr>
        <w:widowControl/>
        <w:shd w:val="clear" w:color="auto" w:fill="FFFFFF"/>
        <w:ind w:firstLine="480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</w:p>
    <w:tbl>
      <w:tblPr>
        <w:tblStyle w:val="3"/>
        <w:tblW w:w="97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发件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现行有效件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　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 　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　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 　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</w:tbl>
    <w:p>
      <w:pPr>
        <w:widowControl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br w:type="textWrapping"/>
      </w:r>
    </w:p>
    <w:p>
      <w:pPr>
        <w:widowControl/>
        <w:shd w:val="clear" w:color="auto" w:fill="FFFFFF"/>
        <w:ind w:firstLine="480"/>
        <w:rPr>
          <w:rFonts w:ascii="宋体" w:hAnsi="宋体" w:cs="宋体"/>
          <w:color w:val="333333"/>
          <w:kern w:val="0"/>
          <w:sz w:val="28"/>
          <w:szCs w:val="24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28"/>
        </w:rPr>
        <w:t>三、收到和处理政府信息公开申请情况</w:t>
      </w:r>
    </w:p>
    <w:p>
      <w:pPr>
        <w:widowControl/>
        <w:shd w:val="clear" w:color="auto" w:fill="FFFFFF"/>
        <w:ind w:firstLine="480"/>
        <w:rPr>
          <w:rFonts w:ascii="宋体" w:hAnsi="宋体" w:cs="宋体"/>
          <w:color w:val="333333"/>
          <w:kern w:val="0"/>
          <w:sz w:val="24"/>
          <w:szCs w:val="24"/>
        </w:rPr>
      </w:pPr>
    </w:p>
    <w:tbl>
      <w:tblPr>
        <w:tblStyle w:val="3"/>
        <w:tblW w:w="9748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9"/>
        <w:gridCol w:w="943"/>
        <w:gridCol w:w="3220"/>
        <w:gridCol w:w="688"/>
        <w:gridCol w:w="688"/>
        <w:gridCol w:w="688"/>
        <w:gridCol w:w="688"/>
        <w:gridCol w:w="688"/>
        <w:gridCol w:w="688"/>
        <w:gridCol w:w="68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</w:rPr>
              <w:t>（本列数据的勾稽关系为：第一项加第二项之和，等于第三项加第四项之和）</w:t>
            </w:r>
          </w:p>
        </w:tc>
        <w:tc>
          <w:tcPr>
            <w:tcW w:w="4816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申请人情况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法人或其他组织</w:t>
            </w:r>
          </w:p>
        </w:tc>
        <w:tc>
          <w:tcPr>
            <w:tcW w:w="688" w:type="dxa"/>
            <w:vMerge w:val="restart"/>
            <w:tcBorders>
              <w:top w:val="single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商业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企业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科研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其他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restart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（二）部分公开</w:t>
            </w:r>
            <w:r>
              <w:rPr>
                <w:rFonts w:hint="eastAsia" w:ascii="楷体" w:hAnsi="楷体" w:eastAsia="楷体" w:cs="宋体"/>
                <w:kern w:val="0"/>
                <w:sz w:val="20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四、结转下年度继续办理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</w:tbl>
    <w:p>
      <w:pPr>
        <w:widowControl/>
        <w:shd w:val="clear" w:color="auto" w:fill="FFFFFF"/>
        <w:jc w:val="center"/>
        <w:rPr>
          <w:rFonts w:ascii="宋体" w:hAnsi="宋体" w:cs="宋体"/>
          <w:color w:val="333333"/>
          <w:kern w:val="0"/>
          <w:sz w:val="28"/>
          <w:szCs w:val="24"/>
        </w:rPr>
      </w:pPr>
    </w:p>
    <w:p>
      <w:pPr>
        <w:widowControl/>
        <w:shd w:val="clear" w:color="auto" w:fill="FFFFFF"/>
        <w:ind w:firstLine="480"/>
        <w:rPr>
          <w:rFonts w:ascii="宋体" w:hAnsi="宋体" w:cs="宋体"/>
          <w:color w:val="333333"/>
          <w:kern w:val="0"/>
          <w:sz w:val="28"/>
          <w:szCs w:val="24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28"/>
        </w:rPr>
        <w:t>四、政府信息公开行政复议、行政诉讼情况</w:t>
      </w:r>
    </w:p>
    <w:p>
      <w:pPr>
        <w:widowControl/>
        <w:shd w:val="clear" w:color="auto" w:fill="FFFFFF"/>
        <w:jc w:val="center"/>
        <w:rPr>
          <w:rFonts w:ascii="宋体" w:hAnsi="宋体" w:cs="宋体"/>
          <w:color w:val="333333"/>
          <w:kern w:val="0"/>
          <w:sz w:val="24"/>
          <w:szCs w:val="24"/>
        </w:rPr>
      </w:pPr>
    </w:p>
    <w:tbl>
      <w:tblPr>
        <w:tblStyle w:val="3"/>
        <w:tblW w:w="9748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行政诉讼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复议后起诉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其他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0 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0 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0 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0 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 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0 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0 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0 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 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 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 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 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0 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</w:tr>
    </w:tbl>
    <w:p>
      <w:pPr>
        <w:widowControl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br w:type="textWrapping"/>
      </w:r>
    </w:p>
    <w:p>
      <w:pPr>
        <w:widowControl/>
        <w:shd w:val="clear" w:color="auto" w:fill="FFFFFF"/>
        <w:ind w:firstLine="640" w:firstLineChars="200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28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28"/>
        </w:rPr>
        <w:t>五、存在的主要问题及改进情况</w:t>
      </w:r>
    </w:p>
    <w:p>
      <w:pPr>
        <w:ind w:firstLine="640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2021年，我局的政府信息公开工作虽取得了一定进展，但也存在一些问题，主要表现在：公开信息的内容有待进一步丰富，公开形式的便民性有待进一步加强，信息公开的队伍建设有待进一步强化。</w:t>
      </w:r>
    </w:p>
    <w:p>
      <w:pPr>
        <w:ind w:firstLine="640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下一步，我局将认真贯彻上级要求，切实加强信息公开工作的组织领导，进一步完善体制机制，继续推进信息公开工作有序、高效开展，切实保障公众的知情权和监督权。一是加强监督，建立长效管理机制。进一步增强主动公开积极性，并鼓励干部职工积极参与政府公开信息发布的监督，更好地服务政府、社会和群众。二是统一认识，努力规范工作流程。进一步加强各股室及时提供政府信息的积极性，确保政府信息公开工作能按照既定的工作流程有效运作，使公众能够方便查询。三是扩展范围，增加政府信息公开透明性。扩大政府信息公开的范围，把政府信息公开工作开展得更加扎实有效，不断增强政务信息公开的透明度，加强群众监督，积极探索，增强政府信息公开的创新性。</w:t>
      </w:r>
    </w:p>
    <w:p>
      <w:pPr>
        <w:widowControl/>
        <w:shd w:val="clear" w:color="auto" w:fill="FFFFFF"/>
        <w:rPr>
          <w:rFonts w:ascii="宋体" w:hAnsi="宋体" w:cs="宋体"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ind w:firstLine="640" w:firstLineChars="200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28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28"/>
          <w:lang w:eastAsia="zh-CN"/>
        </w:rPr>
        <w:t>六、</w:t>
      </w: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28"/>
        </w:rPr>
        <w:t>其他需要报告的事项</w:t>
      </w:r>
    </w:p>
    <w:p>
      <w:pPr>
        <w:widowControl/>
        <w:numPr>
          <w:ilvl w:val="0"/>
          <w:numId w:val="0"/>
        </w:numPr>
        <w:shd w:val="clear" w:color="auto" w:fill="FFFFFF"/>
        <w:ind w:firstLine="640" w:firstLineChars="200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2021年度无其他需要报告的事项。</w:t>
      </w:r>
    </w:p>
    <w:p/>
    <w:p>
      <w:pPr>
        <w:snapToGrid w:val="0"/>
        <w:spacing w:line="400" w:lineRule="exact"/>
        <w:jc w:val="both"/>
        <w:rPr>
          <w:rFonts w:hint="eastAsia" w:ascii="仿宋_GB2312"/>
          <w:spacing w:val="-6"/>
        </w:rPr>
      </w:pPr>
    </w:p>
    <w:p>
      <w:pPr>
        <w:snapToGrid w:val="0"/>
        <w:spacing w:line="400" w:lineRule="exact"/>
        <w:jc w:val="both"/>
        <w:rPr>
          <w:rFonts w:hint="eastAsia" w:ascii="仿宋_GB2312"/>
          <w:spacing w:val="-6"/>
        </w:rPr>
      </w:pPr>
    </w:p>
    <w:p>
      <w:pPr>
        <w:snapToGrid w:val="0"/>
        <w:spacing w:line="400" w:lineRule="exact"/>
        <w:jc w:val="center"/>
        <w:rPr>
          <w:rFonts w:hint="eastAsia" w:ascii="仿宋_GB2312"/>
          <w:spacing w:val="-6"/>
        </w:rPr>
      </w:pPr>
    </w:p>
    <w:p>
      <w:pPr>
        <w:snapToGrid w:val="0"/>
        <w:spacing w:line="480" w:lineRule="exact"/>
        <w:ind w:right="496" w:rightChars="155"/>
        <w:jc w:val="center"/>
        <w:rPr>
          <w:rFonts w:hint="eastAsia" w:ascii="仿宋" w:hAnsi="仿宋" w:eastAsia="仿宋" w:cs="仿宋"/>
          <w:spacing w:val="-6"/>
          <w:lang w:eastAsia="zh-CN"/>
        </w:rPr>
      </w:pPr>
      <w:r>
        <w:rPr>
          <w:rFonts w:hint="eastAsia" w:ascii="仿宋_GB2312"/>
          <w:spacing w:val="-6"/>
        </w:rPr>
        <w:t xml:space="preserve">                         </w:t>
      </w:r>
      <w:r>
        <w:rPr>
          <w:rFonts w:hint="eastAsia" w:ascii="仿宋" w:hAnsi="仿宋" w:eastAsia="仿宋" w:cs="仿宋"/>
          <w:spacing w:val="-6"/>
        </w:rPr>
        <w:t xml:space="preserve"> </w:t>
      </w:r>
      <w:r>
        <w:rPr>
          <w:rFonts w:hint="eastAsia" w:ascii="仿宋" w:hAnsi="仿宋" w:eastAsia="仿宋" w:cs="仿宋"/>
          <w:spacing w:val="-6"/>
          <w:lang w:eastAsia="zh-CN"/>
        </w:rPr>
        <w:t>舟山市</w:t>
      </w:r>
      <w:r>
        <w:rPr>
          <w:rFonts w:hint="eastAsia" w:ascii="仿宋" w:hAnsi="仿宋" w:eastAsia="仿宋" w:cs="仿宋"/>
          <w:spacing w:val="-6"/>
        </w:rPr>
        <w:t>气象局</w:t>
      </w:r>
      <w:r>
        <w:rPr>
          <w:rFonts w:hint="eastAsia" w:ascii="仿宋" w:hAnsi="仿宋" w:eastAsia="仿宋" w:cs="仿宋"/>
          <w:spacing w:val="-6"/>
          <w:lang w:eastAsia="zh-CN"/>
        </w:rPr>
        <w:t>办公室</w:t>
      </w:r>
    </w:p>
    <w:p>
      <w:pPr>
        <w:snapToGrid w:val="0"/>
        <w:spacing w:line="480" w:lineRule="exact"/>
        <w:ind w:right="1280" w:rightChars="400"/>
        <w:jc w:val="right"/>
        <w:rPr>
          <w:rFonts w:hint="eastAsia" w:ascii="仿宋" w:hAnsi="仿宋" w:eastAsia="仿宋" w:cs="仿宋"/>
          <w:spacing w:val="-6"/>
        </w:rPr>
      </w:pPr>
      <w:r>
        <w:rPr>
          <w:rFonts w:hint="eastAsia" w:ascii="仿宋" w:hAnsi="仿宋" w:eastAsia="仿宋" w:cs="仿宋"/>
          <w:spacing w:val="-6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pacing w:val="-6"/>
        </w:rPr>
        <w:t>2021年</w:t>
      </w:r>
      <w:r>
        <w:rPr>
          <w:rFonts w:hint="eastAsia" w:ascii="仿宋" w:hAnsi="仿宋" w:eastAsia="仿宋" w:cs="仿宋"/>
          <w:spacing w:val="-6"/>
          <w:lang w:val="en-US" w:eastAsia="zh-CN"/>
        </w:rPr>
        <w:t>1</w:t>
      </w:r>
      <w:r>
        <w:rPr>
          <w:rFonts w:hint="eastAsia" w:ascii="仿宋" w:hAnsi="仿宋" w:eastAsia="仿宋" w:cs="仿宋"/>
          <w:spacing w:val="-6"/>
        </w:rPr>
        <w:t>月</w:t>
      </w:r>
      <w:r>
        <w:rPr>
          <w:rFonts w:hint="eastAsia" w:ascii="仿宋" w:hAnsi="仿宋" w:eastAsia="仿宋" w:cs="仿宋"/>
          <w:spacing w:val="-6"/>
          <w:lang w:val="en-US" w:eastAsia="zh-CN"/>
        </w:rPr>
        <w:t>20</w:t>
      </w:r>
      <w:r>
        <w:rPr>
          <w:rFonts w:hint="eastAsia" w:ascii="仿宋" w:hAnsi="仿宋" w:eastAsia="仿宋" w:cs="仿宋"/>
          <w:spacing w:val="-6"/>
        </w:rPr>
        <w:t>日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7B3123"/>
    <w:rsid w:val="028B3BE3"/>
    <w:rsid w:val="07E5467F"/>
    <w:rsid w:val="0E7B3123"/>
    <w:rsid w:val="18F62B0A"/>
    <w:rsid w:val="5F331A47"/>
    <w:rsid w:val="6A375774"/>
    <w:rsid w:val="727863EF"/>
    <w:rsid w:val="75B342C9"/>
    <w:rsid w:val="77242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2022-01-21T07:50:00Z</dcterms:created>
  <dc:creator>OfficeFiles</dc:creator>
  <cp:lastModifiedBy>OfficeFiles</cp:lastModifiedBy>
  <dcterms:modified xsi:type="dcterms:W3CDTF">2022-01-24T03:03:07Z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