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E585C" w:rsidRDefault="006E585C" w:rsidP="006E585C">
      <w:pPr>
        <w:spacing w:line="560" w:lineRule="exact"/>
        <w:jc w:val="center"/>
        <w:rPr>
          <w:rFonts w:ascii="宋体" w:eastAsia="宋体" w:hAnsi="宋体" w:cs="宋体"/>
          <w:spacing w:val="0"/>
          <w:szCs w:val="32"/>
        </w:rPr>
      </w:pPr>
    </w:p>
    <w:p w:rsidR="006E585C" w:rsidRPr="00CD18E0" w:rsidRDefault="006E585C" w:rsidP="006E585C">
      <w:pPr>
        <w:spacing w:line="560" w:lineRule="exact"/>
        <w:jc w:val="center"/>
        <w:rPr>
          <w:rFonts w:ascii="宋体" w:eastAsia="宋体" w:hAnsi="宋体" w:cs="宋体"/>
          <w:spacing w:val="0"/>
          <w:szCs w:val="32"/>
        </w:rPr>
      </w:pPr>
    </w:p>
    <w:p w:rsidR="002330AE" w:rsidRPr="005C48E2" w:rsidRDefault="00C94B44" w:rsidP="005C48E2">
      <w:pPr>
        <w:snapToGrid w:val="0"/>
        <w:spacing w:line="560" w:lineRule="exact"/>
        <w:ind w:leftChars="336" w:left="1055" w:rightChars="296" w:right="929"/>
        <w:jc w:val="center"/>
        <w:rPr>
          <w:rFonts w:ascii="楷体_GB2312" w:eastAsia="楷体_GB2312" w:hAnsi="楷体_GB2312" w:cs="楷体_GB2312"/>
          <w:spacing w:val="0"/>
          <w:szCs w:val="32"/>
        </w:rPr>
      </w:pPr>
      <w:r w:rsidRPr="00C94B44">
        <w:rPr>
          <w:rFonts w:asciiTheme="majorEastAsia" w:eastAsiaTheme="majorEastAsia" w:hAnsiTheme="majorEastAsia" w:hint="eastAsia"/>
          <w:spacing w:val="0"/>
          <w:sz w:val="44"/>
          <w:szCs w:val="44"/>
        </w:rPr>
        <w:t>浙江省气象灾害防御条例</w:t>
      </w:r>
    </w:p>
    <w:p w:rsidR="00C94B44" w:rsidRDefault="00C94B44" w:rsidP="004A6FA5">
      <w:pPr>
        <w:snapToGrid w:val="0"/>
        <w:spacing w:line="560" w:lineRule="exact"/>
        <w:ind w:leftChars="208" w:left="653" w:rightChars="296" w:right="929"/>
        <w:rPr>
          <w:rFonts w:ascii="楷体_GB2312" w:eastAsia="楷体_GB2312" w:hAnsi="楷体_GB2312" w:cs="楷体_GB2312" w:hint="eastAsia"/>
          <w:spacing w:val="0"/>
          <w:szCs w:val="32"/>
        </w:rPr>
      </w:pPr>
    </w:p>
    <w:p w:rsidR="006E585C" w:rsidRPr="005C48E2" w:rsidRDefault="00F16656" w:rsidP="004A6FA5">
      <w:pPr>
        <w:snapToGrid w:val="0"/>
        <w:spacing w:line="560" w:lineRule="exact"/>
        <w:ind w:leftChars="208" w:left="653" w:rightChars="296" w:right="929"/>
        <w:rPr>
          <w:rFonts w:ascii="楷体_GB2312" w:eastAsia="楷体_GB2312" w:hAnsi="楷体_GB2312" w:cs="楷体_GB2312"/>
          <w:spacing w:val="0"/>
          <w:szCs w:val="32"/>
        </w:rPr>
      </w:pPr>
      <w:r w:rsidRPr="005C48E2">
        <w:rPr>
          <w:rFonts w:ascii="楷体_GB2312" w:eastAsia="楷体_GB2312" w:hAnsi="楷体_GB2312" w:cs="楷体_GB2312" w:hint="eastAsia"/>
          <w:spacing w:val="0"/>
          <w:szCs w:val="32"/>
        </w:rPr>
        <w:t>（</w:t>
      </w:r>
      <w:r w:rsidR="00C94B44" w:rsidRPr="00C94B44">
        <w:rPr>
          <w:rFonts w:ascii="楷体_GB2312" w:eastAsia="楷体_GB2312" w:hAnsi="楷体_GB2312" w:cs="楷体_GB2312" w:hint="eastAsia"/>
          <w:spacing w:val="0"/>
          <w:szCs w:val="32"/>
        </w:rPr>
        <w:t>2017年3月30日浙江省第十二届人民代表大会常务委员会第三十九次会议通过　根据2020年11月27日浙江省第十三届人民代表大会常务委员会第二十五次会议《关于修改〈浙江省港口管理条例〉等七件地方性法规的决定》修正</w:t>
      </w:r>
      <w:r w:rsidRPr="005C48E2">
        <w:rPr>
          <w:rFonts w:ascii="楷体_GB2312" w:eastAsia="楷体_GB2312" w:hAnsi="楷体_GB2312" w:cs="楷体_GB2312" w:hint="eastAsia"/>
          <w:spacing w:val="0"/>
          <w:szCs w:val="32"/>
        </w:rPr>
        <w:t>）</w:t>
      </w:r>
    </w:p>
    <w:p w:rsidR="00F16656" w:rsidRPr="009559D8" w:rsidRDefault="00F16656" w:rsidP="005C48E2">
      <w:pPr>
        <w:snapToGrid w:val="0"/>
        <w:spacing w:line="560" w:lineRule="exact"/>
        <w:ind w:leftChars="336" w:left="1055" w:rightChars="296" w:right="929"/>
        <w:jc w:val="center"/>
        <w:rPr>
          <w:rFonts w:ascii="黑体" w:eastAsia="黑体" w:hAnsi="黑体"/>
          <w:spacing w:val="-4"/>
          <w:szCs w:val="32"/>
        </w:rPr>
      </w:pPr>
    </w:p>
    <w:p w:rsidR="00F16656" w:rsidRPr="00F16656" w:rsidRDefault="00F16656" w:rsidP="00F16656">
      <w:pPr>
        <w:jc w:val="center"/>
        <w:rPr>
          <w:rFonts w:ascii="楷体_GB2312" w:eastAsia="楷体_GB2312" w:hAnsi="Calibri"/>
          <w:spacing w:val="0"/>
          <w:szCs w:val="32"/>
        </w:rPr>
      </w:pPr>
      <w:r w:rsidRPr="00F16656">
        <w:rPr>
          <w:rFonts w:ascii="楷体_GB2312" w:eastAsia="楷体_GB2312" w:hAnsi="Calibri" w:hint="eastAsia"/>
          <w:spacing w:val="0"/>
          <w:szCs w:val="32"/>
        </w:rPr>
        <w:t>目</w:t>
      </w:r>
      <w:r>
        <w:rPr>
          <w:rFonts w:ascii="楷体_GB2312" w:eastAsia="楷体_GB2312" w:hAnsi="Calibri" w:hint="eastAsia"/>
          <w:spacing w:val="0"/>
          <w:szCs w:val="32"/>
        </w:rPr>
        <w:t xml:space="preserve">  </w:t>
      </w:r>
      <w:r w:rsidRPr="00F16656">
        <w:rPr>
          <w:rFonts w:ascii="楷体_GB2312" w:eastAsia="楷体_GB2312" w:hAnsi="Calibri" w:hint="eastAsia"/>
          <w:spacing w:val="0"/>
          <w:szCs w:val="32"/>
        </w:rPr>
        <w:t>录</w:t>
      </w:r>
    </w:p>
    <w:p w:rsidR="00C94B44" w:rsidRPr="00C94B44" w:rsidRDefault="00F16656" w:rsidP="00C94B44">
      <w:pPr>
        <w:rPr>
          <w:rFonts w:ascii="楷体_GB2312" w:eastAsia="楷体_GB2312" w:hAnsi="Calibri" w:hint="eastAsia"/>
          <w:spacing w:val="0"/>
          <w:szCs w:val="32"/>
        </w:rPr>
      </w:pPr>
      <w:r w:rsidRPr="00F16656">
        <w:rPr>
          <w:rFonts w:ascii="楷体_GB2312" w:eastAsia="楷体_GB2312" w:hAnsi="Calibri" w:hint="eastAsia"/>
          <w:spacing w:val="0"/>
          <w:szCs w:val="32"/>
        </w:rPr>
        <w:t xml:space="preserve">  </w:t>
      </w:r>
      <w:r>
        <w:rPr>
          <w:rFonts w:ascii="楷体_GB2312" w:eastAsia="楷体_GB2312" w:hAnsi="Calibri" w:hint="eastAsia"/>
          <w:spacing w:val="0"/>
          <w:szCs w:val="32"/>
        </w:rPr>
        <w:t xml:space="preserve"> </w:t>
      </w:r>
      <w:r w:rsidR="00C94B44">
        <w:rPr>
          <w:rFonts w:ascii="楷体_GB2312" w:eastAsia="楷体_GB2312" w:hAnsi="Calibri" w:hint="eastAsia"/>
          <w:spacing w:val="0"/>
          <w:szCs w:val="32"/>
        </w:rPr>
        <w:t xml:space="preserve"> </w:t>
      </w:r>
      <w:r w:rsidR="00C94B44" w:rsidRPr="00C94B44">
        <w:rPr>
          <w:rFonts w:ascii="楷体_GB2312" w:eastAsia="楷体_GB2312" w:hAnsi="Calibri" w:hint="eastAsia"/>
          <w:spacing w:val="0"/>
          <w:szCs w:val="32"/>
        </w:rPr>
        <w:t>第一章　总则</w:t>
      </w:r>
    </w:p>
    <w:p w:rsidR="00C94B44" w:rsidRPr="00C94B44" w:rsidRDefault="00C94B44" w:rsidP="00C94B44">
      <w:pPr>
        <w:rPr>
          <w:rFonts w:ascii="楷体_GB2312" w:eastAsia="楷体_GB2312" w:hAnsi="Calibri" w:hint="eastAsia"/>
          <w:spacing w:val="0"/>
          <w:szCs w:val="32"/>
        </w:rPr>
      </w:pPr>
      <w:r w:rsidRPr="00C94B44">
        <w:rPr>
          <w:rFonts w:ascii="楷体_GB2312" w:eastAsia="楷体_GB2312" w:hAnsi="Calibri" w:hint="eastAsia"/>
          <w:spacing w:val="0"/>
          <w:szCs w:val="32"/>
        </w:rPr>
        <w:t xml:space="preserve">    第二章　预防措施</w:t>
      </w:r>
    </w:p>
    <w:p w:rsidR="00C94B44" w:rsidRPr="00C94B44" w:rsidRDefault="00C94B44" w:rsidP="00C94B44">
      <w:pPr>
        <w:rPr>
          <w:rFonts w:ascii="楷体_GB2312" w:eastAsia="楷体_GB2312" w:hAnsi="Calibri" w:hint="eastAsia"/>
          <w:spacing w:val="0"/>
          <w:szCs w:val="32"/>
        </w:rPr>
      </w:pPr>
      <w:r w:rsidRPr="00C94B44">
        <w:rPr>
          <w:rFonts w:ascii="楷体_GB2312" w:eastAsia="楷体_GB2312" w:hAnsi="Calibri" w:hint="eastAsia"/>
          <w:spacing w:val="0"/>
          <w:szCs w:val="32"/>
        </w:rPr>
        <w:t xml:space="preserve">    第三章　监测、预报和预警</w:t>
      </w:r>
    </w:p>
    <w:p w:rsidR="00C94B44" w:rsidRPr="00C94B44" w:rsidRDefault="00C94B44" w:rsidP="00C94B44">
      <w:pPr>
        <w:rPr>
          <w:rFonts w:ascii="楷体_GB2312" w:eastAsia="楷体_GB2312" w:hAnsi="Calibri" w:hint="eastAsia"/>
          <w:spacing w:val="0"/>
          <w:szCs w:val="32"/>
        </w:rPr>
      </w:pPr>
      <w:r w:rsidRPr="00C94B44">
        <w:rPr>
          <w:rFonts w:ascii="楷体_GB2312" w:eastAsia="楷体_GB2312" w:hAnsi="Calibri" w:hint="eastAsia"/>
          <w:spacing w:val="0"/>
          <w:szCs w:val="32"/>
        </w:rPr>
        <w:t xml:space="preserve">    第四章　应急处置</w:t>
      </w:r>
    </w:p>
    <w:p w:rsidR="00C94B44" w:rsidRPr="00C94B44" w:rsidRDefault="00C94B44" w:rsidP="00C94B44">
      <w:pPr>
        <w:rPr>
          <w:rFonts w:ascii="楷体_GB2312" w:eastAsia="楷体_GB2312" w:hAnsi="Calibri" w:hint="eastAsia"/>
          <w:spacing w:val="0"/>
          <w:szCs w:val="32"/>
        </w:rPr>
      </w:pPr>
      <w:r w:rsidRPr="00C94B44">
        <w:rPr>
          <w:rFonts w:ascii="楷体_GB2312" w:eastAsia="楷体_GB2312" w:hAnsi="Calibri" w:hint="eastAsia"/>
          <w:spacing w:val="0"/>
          <w:szCs w:val="32"/>
        </w:rPr>
        <w:t xml:space="preserve">    第五章　法律责任</w:t>
      </w:r>
    </w:p>
    <w:p w:rsidR="002330AE" w:rsidRDefault="00C94B44" w:rsidP="00C94B44">
      <w:pPr>
        <w:ind w:firstLine="648"/>
        <w:rPr>
          <w:rFonts w:ascii="楷体_GB2312" w:eastAsia="楷体_GB2312" w:hAnsi="Calibri" w:hint="eastAsia"/>
          <w:spacing w:val="0"/>
          <w:szCs w:val="32"/>
        </w:rPr>
      </w:pPr>
      <w:r w:rsidRPr="00C94B44">
        <w:rPr>
          <w:rFonts w:ascii="楷体_GB2312" w:eastAsia="楷体_GB2312" w:hAnsi="Calibri" w:hint="eastAsia"/>
          <w:spacing w:val="0"/>
          <w:szCs w:val="32"/>
        </w:rPr>
        <w:t>第六章　附则</w:t>
      </w:r>
    </w:p>
    <w:p w:rsidR="00C94B44" w:rsidRDefault="00C94B44" w:rsidP="00C94B44">
      <w:pPr>
        <w:ind w:firstLine="648"/>
        <w:rPr>
          <w:rFonts w:ascii="楷体_GB2312" w:eastAsia="楷体_GB2312" w:hAnsi="Calibri" w:hint="eastAsia"/>
          <w:spacing w:val="0"/>
          <w:szCs w:val="32"/>
        </w:rPr>
      </w:pPr>
    </w:p>
    <w:p w:rsidR="00C94B44" w:rsidRPr="00C94B44" w:rsidRDefault="00C94B44" w:rsidP="00C94B44">
      <w:pPr>
        <w:jc w:val="center"/>
        <w:rPr>
          <w:rFonts w:ascii="黑体" w:eastAsia="黑体" w:hAnsi="黑体"/>
        </w:rPr>
      </w:pPr>
      <w:r w:rsidRPr="00C94B44">
        <w:rPr>
          <w:rFonts w:ascii="黑体" w:eastAsia="黑体" w:hAnsi="黑体" w:hint="eastAsia"/>
        </w:rPr>
        <w:t>第一章　总则</w:t>
      </w:r>
    </w:p>
    <w:p w:rsidR="00C94B44" w:rsidRDefault="00C94B44" w:rsidP="00C94B44">
      <w:pPr>
        <w:ind w:firstLineChars="200" w:firstLine="628"/>
        <w:rPr>
          <w:rFonts w:ascii="黑体" w:eastAsia="黑体" w:hAnsi="黑体" w:hint="eastAsia"/>
        </w:rPr>
      </w:pPr>
    </w:p>
    <w:p w:rsidR="00C94B44" w:rsidRDefault="00C94B44" w:rsidP="00C94B44">
      <w:pPr>
        <w:ind w:firstLineChars="200" w:firstLine="628"/>
      </w:pPr>
      <w:r w:rsidRPr="00C94B44">
        <w:rPr>
          <w:rFonts w:ascii="黑体" w:eastAsia="黑体" w:hAnsi="黑体" w:hint="eastAsia"/>
        </w:rPr>
        <w:t>第一条</w:t>
      </w:r>
      <w:r>
        <w:rPr>
          <w:rFonts w:hint="eastAsia"/>
        </w:rPr>
        <w:t xml:space="preserve">　为了加强气象灾害防御，避免、减轻气象灾害造成的损失，保障经济社会发展和人民生命财产安全，根据《中华人</w:t>
      </w:r>
      <w:r>
        <w:rPr>
          <w:rFonts w:hint="eastAsia"/>
        </w:rPr>
        <w:lastRenderedPageBreak/>
        <w:t>民共和国气象法》《气象灾害防御条例》和其他有关法律、行政法规，结合本省实际，制定本条例。</w:t>
      </w:r>
    </w:p>
    <w:p w:rsidR="00C94B44" w:rsidRDefault="00C94B44" w:rsidP="00C94B44">
      <w:pPr>
        <w:ind w:firstLineChars="200" w:firstLine="628"/>
      </w:pPr>
      <w:r w:rsidRPr="00C94B44">
        <w:rPr>
          <w:rFonts w:ascii="黑体" w:eastAsia="黑体" w:hAnsi="黑体" w:hint="eastAsia"/>
        </w:rPr>
        <w:t xml:space="preserve">第二条　</w:t>
      </w:r>
      <w:r>
        <w:rPr>
          <w:rFonts w:hint="eastAsia"/>
        </w:rPr>
        <w:t>本条例适用于本省行政区域和本省管辖的其他海域内的气象灾害防御活动。</w:t>
      </w:r>
    </w:p>
    <w:p w:rsidR="00C94B44" w:rsidRDefault="00C94B44" w:rsidP="00C94B44">
      <w:r>
        <w:rPr>
          <w:rFonts w:hint="eastAsia"/>
        </w:rPr>
        <w:t>本条例所称气象灾害，是指台风、大风（龙卷风）、暴雨、暴雪、寒潮、低温、霜冻、道路结冰、冰雹、高温、干旱、雷电、大雾和</w:t>
      </w:r>
      <w:proofErr w:type="gramStart"/>
      <w:r>
        <w:rPr>
          <w:rFonts w:hint="eastAsia"/>
        </w:rPr>
        <w:t>霾</w:t>
      </w:r>
      <w:proofErr w:type="gramEnd"/>
      <w:r>
        <w:rPr>
          <w:rFonts w:hint="eastAsia"/>
        </w:rPr>
        <w:t>等所造成的灾害。</w:t>
      </w:r>
    </w:p>
    <w:p w:rsidR="00C94B44" w:rsidRDefault="00C94B44" w:rsidP="00C94B44">
      <w:pPr>
        <w:ind w:firstLineChars="200" w:firstLine="628"/>
      </w:pPr>
      <w:r>
        <w:rPr>
          <w:rFonts w:hint="eastAsia"/>
        </w:rPr>
        <w:t>水旱灾害、地质灾害、海洋灾害、森林火灾等因气象因素引发的衍生、次生灾害的防御工作，适用有关法律、法规的规定。</w:t>
      </w:r>
    </w:p>
    <w:p w:rsidR="00C94B44" w:rsidRDefault="00C94B44" w:rsidP="00C94B44">
      <w:pPr>
        <w:ind w:firstLineChars="200" w:firstLine="628"/>
      </w:pPr>
      <w:r w:rsidRPr="00C94B44">
        <w:rPr>
          <w:rFonts w:ascii="黑体" w:eastAsia="黑体" w:hAnsi="黑体" w:hint="eastAsia"/>
        </w:rPr>
        <w:t>第三条</w:t>
      </w:r>
      <w:r>
        <w:rPr>
          <w:rFonts w:hint="eastAsia"/>
        </w:rPr>
        <w:t xml:space="preserve">　县级以上人民政府应当加强对气象灾害防御工作的领导，建立健全气象灾害防御工作的协调机制，将气象灾害的防御纳入本级国民经济和社会发展规划，所需经费列入本级财政预算。</w:t>
      </w:r>
    </w:p>
    <w:p w:rsidR="00C94B44" w:rsidRDefault="00C94B44" w:rsidP="00C94B44">
      <w:pPr>
        <w:ind w:firstLineChars="200" w:firstLine="628"/>
      </w:pPr>
      <w:r>
        <w:rPr>
          <w:rFonts w:hint="eastAsia"/>
        </w:rPr>
        <w:t>县级以上气象主管机构负责灾害性天气的监测、预报、预警，气候可行性论证，气象灾害风险评估，人工影响天气等气象灾害防御的管理、服务和监督工作。</w:t>
      </w:r>
    </w:p>
    <w:p w:rsidR="00C94B44" w:rsidRDefault="00C94B44" w:rsidP="00C94B44">
      <w:pPr>
        <w:ind w:firstLineChars="200" w:firstLine="628"/>
      </w:pPr>
      <w:r>
        <w:rPr>
          <w:rFonts w:hint="eastAsia"/>
        </w:rPr>
        <w:t>县级以上人民政府有关部门和供电、通信等单位应当按照各自职责，共同做好气象灾害防御工作。</w:t>
      </w:r>
    </w:p>
    <w:p w:rsidR="00C94B44" w:rsidRDefault="00C94B44" w:rsidP="00C94B44">
      <w:pPr>
        <w:ind w:firstLineChars="200" w:firstLine="628"/>
      </w:pPr>
      <w:r w:rsidRPr="00C94B44">
        <w:rPr>
          <w:rFonts w:ascii="黑体" w:eastAsia="黑体" w:hAnsi="黑体" w:hint="eastAsia"/>
        </w:rPr>
        <w:t>第四条</w:t>
      </w:r>
      <w:r>
        <w:rPr>
          <w:rFonts w:hint="eastAsia"/>
        </w:rPr>
        <w:t xml:space="preserve">　乡镇人民政府、街道办事处应当按照本条例规定，做好气象灾害防御工作。</w:t>
      </w:r>
    </w:p>
    <w:p w:rsidR="00C94B44" w:rsidRDefault="00C94B44" w:rsidP="00C94B44">
      <w:pPr>
        <w:ind w:firstLineChars="200" w:firstLine="628"/>
      </w:pPr>
      <w:r>
        <w:rPr>
          <w:rFonts w:hint="eastAsia"/>
        </w:rPr>
        <w:t>村（居）民委员会应当协助人民政府、有关部门做好气象灾害防御知识宣传、气象灾害应急演练、气象灾害预警信息传递等</w:t>
      </w:r>
      <w:r>
        <w:rPr>
          <w:rFonts w:hint="eastAsia"/>
        </w:rPr>
        <w:lastRenderedPageBreak/>
        <w:t>工作。</w:t>
      </w:r>
    </w:p>
    <w:p w:rsidR="00C94B44" w:rsidRDefault="00C94B44" w:rsidP="00C94B44">
      <w:pPr>
        <w:ind w:firstLineChars="200" w:firstLine="628"/>
      </w:pPr>
      <w:r>
        <w:rPr>
          <w:rFonts w:hint="eastAsia"/>
        </w:rPr>
        <w:t>乡镇人民政府、街道办事处确定的气象工作协理员和村（居）民委员会确定的气象工作信息员，协助开展气象灾害防御知识宣传、防灾避险明白卡发放、气象监测与传播设施维护、气象灾害预警信息传递、应急联络、灾情收集和报告等工作。</w:t>
      </w:r>
    </w:p>
    <w:p w:rsidR="00C94B44" w:rsidRDefault="00C94B44" w:rsidP="00C94B44">
      <w:pPr>
        <w:ind w:firstLineChars="200" w:firstLine="628"/>
      </w:pPr>
      <w:r w:rsidRPr="00C94B44">
        <w:rPr>
          <w:rFonts w:ascii="黑体" w:eastAsia="黑体" w:hAnsi="黑体" w:hint="eastAsia"/>
        </w:rPr>
        <w:t>第五条</w:t>
      </w:r>
      <w:r>
        <w:rPr>
          <w:rFonts w:hint="eastAsia"/>
        </w:rPr>
        <w:t xml:space="preserve">　公民应当学习气象灾害防御知识，关注气象灾害风险，增强气象灾害防御意识和自救互救能力。</w:t>
      </w:r>
    </w:p>
    <w:p w:rsidR="00C94B44" w:rsidRDefault="00C94B44" w:rsidP="00C94B44">
      <w:pPr>
        <w:ind w:firstLineChars="200" w:firstLine="628"/>
      </w:pPr>
      <w:r>
        <w:rPr>
          <w:rFonts w:hint="eastAsia"/>
        </w:rPr>
        <w:t>广播、电视、报纸、网络等媒体应当开展气象灾害防御知识的公益宣传。</w:t>
      </w:r>
    </w:p>
    <w:p w:rsidR="00C94B44" w:rsidRDefault="00C94B44" w:rsidP="00C94B44">
      <w:pPr>
        <w:ind w:firstLineChars="200" w:firstLine="628"/>
      </w:pPr>
      <w:r>
        <w:rPr>
          <w:rFonts w:hint="eastAsia"/>
        </w:rPr>
        <w:t>鼓励社会组织和志愿者队伍等社会力量参与气象灾害防御知识宣传、气象灾害应急演练、气象灾害救援等气象灾害防御活动。</w:t>
      </w:r>
    </w:p>
    <w:p w:rsidR="00C94B44" w:rsidRDefault="00C94B44" w:rsidP="00C94B44">
      <w:pPr>
        <w:ind w:firstLineChars="200" w:firstLine="628"/>
      </w:pPr>
      <w:r w:rsidRPr="00C94B44">
        <w:rPr>
          <w:rFonts w:ascii="黑体" w:eastAsia="黑体" w:hAnsi="黑体" w:hint="eastAsia"/>
        </w:rPr>
        <w:t>第六条</w:t>
      </w:r>
      <w:r>
        <w:rPr>
          <w:rFonts w:hint="eastAsia"/>
        </w:rPr>
        <w:t xml:space="preserve">　鼓励开展气象灾害防御的科学技术研究，培养气象人才，支持气象灾害防御先进技术的推广和应用，提高气象灾害防御的科学技术水平。</w:t>
      </w:r>
    </w:p>
    <w:p w:rsidR="00C94B44" w:rsidRDefault="00C94B44" w:rsidP="00C94B44">
      <w:pPr>
        <w:ind w:firstLineChars="200" w:firstLine="628"/>
      </w:pPr>
      <w:r>
        <w:rPr>
          <w:rFonts w:hint="eastAsia"/>
        </w:rPr>
        <w:t>省气象主管机构会同省市场监督管理部门建立健全气象灾害防御技术标准体系，指导和规范气象灾害防御工作。</w:t>
      </w:r>
    </w:p>
    <w:p w:rsidR="00C94B44" w:rsidRDefault="00C94B44" w:rsidP="00C94B44">
      <w:pPr>
        <w:ind w:firstLineChars="200" w:firstLine="628"/>
      </w:pPr>
    </w:p>
    <w:p w:rsidR="00C94B44" w:rsidRPr="00C94B44" w:rsidRDefault="00C94B44" w:rsidP="00C94B44">
      <w:pPr>
        <w:ind w:firstLineChars="200" w:firstLine="628"/>
        <w:jc w:val="center"/>
        <w:rPr>
          <w:rFonts w:ascii="黑体" w:eastAsia="黑体" w:hAnsi="黑体"/>
        </w:rPr>
      </w:pPr>
      <w:r w:rsidRPr="00C94B44">
        <w:rPr>
          <w:rFonts w:ascii="黑体" w:eastAsia="黑体" w:hAnsi="黑体" w:hint="eastAsia"/>
        </w:rPr>
        <w:t>第二章　预防措施</w:t>
      </w:r>
    </w:p>
    <w:p w:rsidR="00C94B44" w:rsidRDefault="00C94B44" w:rsidP="00C94B44">
      <w:pPr>
        <w:ind w:firstLineChars="200" w:firstLine="628"/>
        <w:rPr>
          <w:rFonts w:hint="eastAsia"/>
        </w:rPr>
      </w:pPr>
    </w:p>
    <w:p w:rsidR="00C94B44" w:rsidRDefault="00C94B44" w:rsidP="00C94B44">
      <w:pPr>
        <w:ind w:firstLineChars="200" w:firstLine="628"/>
      </w:pPr>
      <w:r w:rsidRPr="00C94B44">
        <w:rPr>
          <w:rFonts w:ascii="黑体" w:eastAsia="黑体" w:hAnsi="黑体" w:hint="eastAsia"/>
        </w:rPr>
        <w:t>第七条</w:t>
      </w:r>
      <w:r>
        <w:rPr>
          <w:rFonts w:hint="eastAsia"/>
        </w:rPr>
        <w:t xml:space="preserve">　各级人民政府、有关部门应当根据气象灾害防御规划，结合当地气象灾害的特点和可能造成的危害，分灾害种类制定本地区和有关行业、领域的气象灾害应急预案，明确交通、通</w:t>
      </w:r>
      <w:r>
        <w:rPr>
          <w:rFonts w:hint="eastAsia"/>
        </w:rPr>
        <w:lastRenderedPageBreak/>
        <w:t>信、供水、排水、供电、供气等基础设施的运行保障和应急处置措施等内容，并定期组织开展气象灾害应急演练。</w:t>
      </w:r>
    </w:p>
    <w:p w:rsidR="00C94B44" w:rsidRDefault="00C94B44" w:rsidP="00C94B44">
      <w:pPr>
        <w:ind w:firstLineChars="200" w:firstLine="628"/>
      </w:pPr>
      <w:r>
        <w:rPr>
          <w:rFonts w:hint="eastAsia"/>
        </w:rPr>
        <w:t>县级以上人民政府及其有关部门应当加强气象防灾减灾标准化乡镇、村的建设。</w:t>
      </w:r>
    </w:p>
    <w:p w:rsidR="00C94B44" w:rsidRDefault="00C94B44" w:rsidP="00C94B44">
      <w:pPr>
        <w:ind w:firstLineChars="200" w:firstLine="628"/>
      </w:pPr>
      <w:r>
        <w:rPr>
          <w:rFonts w:hint="eastAsia"/>
        </w:rPr>
        <w:t>县级以上人民政府应当组织气象主管机构、有关部门对气象工作协理员和气象工作信息员定期进行培训。</w:t>
      </w:r>
    </w:p>
    <w:p w:rsidR="00C94B44" w:rsidRDefault="00C94B44" w:rsidP="00C94B44">
      <w:pPr>
        <w:ind w:firstLineChars="200" w:firstLine="628"/>
      </w:pPr>
      <w:r w:rsidRPr="00C94B44">
        <w:rPr>
          <w:rFonts w:ascii="黑体" w:eastAsia="黑体" w:hAnsi="黑体" w:hint="eastAsia"/>
        </w:rPr>
        <w:t>第八条</w:t>
      </w:r>
      <w:r>
        <w:rPr>
          <w:rFonts w:hint="eastAsia"/>
        </w:rPr>
        <w:t xml:space="preserve">　交通、通信、广播、电视、网络、供水、排水、供电、供气、供油、危险化学品生产和储存等重要设施和机场、港口、车站、景区、学校、医院、大型商场等公共场所及其他人员密集场所的经营、管理单位（以下统称气象灾害防御重点单位），应当根据本单位特点制定气象灾害应急预案，建立防御重点部位和关键环节检查制度，及时消除气象灾害风险隐患。</w:t>
      </w:r>
    </w:p>
    <w:p w:rsidR="00C94B44" w:rsidRDefault="00C94B44" w:rsidP="00C94B44">
      <w:pPr>
        <w:ind w:firstLineChars="200" w:firstLine="628"/>
      </w:pPr>
      <w:r>
        <w:rPr>
          <w:rFonts w:hint="eastAsia"/>
        </w:rPr>
        <w:t>县级以上人民政府应当组织气象主管机构、有关部门确定气象灾害防御重点单位，并向社会公布。</w:t>
      </w:r>
    </w:p>
    <w:p w:rsidR="00C94B44" w:rsidRDefault="00C94B44" w:rsidP="00C94B44">
      <w:pPr>
        <w:ind w:firstLineChars="200" w:firstLine="628"/>
      </w:pPr>
      <w:r>
        <w:rPr>
          <w:rFonts w:hint="eastAsia"/>
        </w:rPr>
        <w:t>气象灾害防御重点单位的应急预案和检查情况，应当报当地气象主管机构和行业主管部门备案。气象主管机构、有关部门应当对气象灾害防御重点单位的防御准备工作进行指导和监督检查。</w:t>
      </w:r>
    </w:p>
    <w:p w:rsidR="00C94B44" w:rsidRDefault="00C94B44" w:rsidP="00C94B44">
      <w:pPr>
        <w:ind w:firstLineChars="200" w:firstLine="628"/>
      </w:pPr>
      <w:r w:rsidRPr="00C94B44">
        <w:rPr>
          <w:rFonts w:ascii="黑体" w:eastAsia="黑体" w:hAnsi="黑体" w:hint="eastAsia"/>
        </w:rPr>
        <w:t>第九条</w:t>
      </w:r>
      <w:r>
        <w:rPr>
          <w:rFonts w:hint="eastAsia"/>
        </w:rPr>
        <w:t xml:space="preserve">　县级以上气象主管机构应当会同有关部门，根据当地气象灾害情况组织编制气象灾害防御指引，并在相应的气象灾害风险区域发放、发布，指导公众有效应对各类气象灾害。</w:t>
      </w:r>
    </w:p>
    <w:p w:rsidR="00C94B44" w:rsidRDefault="00C94B44" w:rsidP="00C94B44">
      <w:pPr>
        <w:ind w:firstLineChars="200" w:firstLine="628"/>
      </w:pPr>
      <w:r>
        <w:rPr>
          <w:rFonts w:hint="eastAsia"/>
        </w:rPr>
        <w:t>气象灾害防御指引应当包括当地主要气象灾害的种类、特点、应对以及防御措施等内容。</w:t>
      </w:r>
    </w:p>
    <w:p w:rsidR="00C94B44" w:rsidRDefault="00C94B44" w:rsidP="00C94B44">
      <w:pPr>
        <w:ind w:firstLineChars="200" w:firstLine="628"/>
      </w:pPr>
      <w:r w:rsidRPr="00C94B44">
        <w:rPr>
          <w:rFonts w:ascii="黑体" w:eastAsia="黑体" w:hAnsi="黑体" w:hint="eastAsia"/>
        </w:rPr>
        <w:lastRenderedPageBreak/>
        <w:t xml:space="preserve">第十条　</w:t>
      </w:r>
      <w:r>
        <w:rPr>
          <w:rFonts w:hint="eastAsia"/>
        </w:rPr>
        <w:t>编制国土空间规划以及基础设施建设等规划，应当结合当地气象灾害的特点和危害，统筹考虑河湖水系、道路系统、城乡绿化建设和其他公共空间实际情况，科学规划防洪排涝体系和通风廊道系统，避免和减轻气象灾害造成的危害。</w:t>
      </w:r>
    </w:p>
    <w:p w:rsidR="00C94B44" w:rsidRDefault="00C94B44" w:rsidP="00C94B44">
      <w:pPr>
        <w:ind w:firstLineChars="200" w:firstLine="628"/>
      </w:pPr>
      <w:r>
        <w:rPr>
          <w:rFonts w:hint="eastAsia"/>
        </w:rPr>
        <w:t>编制机关在组织编制前款规定的规划时，应当就气候可行性、气象灾害参数、空间布局等内容，书面征求气象主管机构意见。</w:t>
      </w:r>
    </w:p>
    <w:p w:rsidR="00C94B44" w:rsidRDefault="00C94B44" w:rsidP="00C94B44">
      <w:pPr>
        <w:ind w:firstLineChars="200" w:firstLine="628"/>
      </w:pPr>
      <w:r w:rsidRPr="00C94B44">
        <w:rPr>
          <w:rFonts w:ascii="黑体" w:eastAsia="黑体" w:hAnsi="黑体" w:hint="eastAsia"/>
        </w:rPr>
        <w:t>第十一条</w:t>
      </w:r>
      <w:r>
        <w:rPr>
          <w:rFonts w:hint="eastAsia"/>
        </w:rPr>
        <w:t xml:space="preserve">　寒潮、暴雪、低温等多发地区，农业农村、林业、渔业等部门应当引导农业、林业、渔业生产者调整种植、养殖结构，加强设施农业保温措施；公安、交通运输、住房城乡建设等部门和供电、通信等单位应当加强道路、自来水管道、供电、通信线路的巡查，采取防冻措施，储备必要的清雪除冰装备和材料，做好交通疏导、积雪（冰）清除、线路维护等准备工作。</w:t>
      </w:r>
    </w:p>
    <w:p w:rsidR="00C94B44" w:rsidRDefault="00C94B44" w:rsidP="00C94B44">
      <w:pPr>
        <w:ind w:firstLineChars="200" w:firstLine="628"/>
      </w:pPr>
      <w:r w:rsidRPr="00C94B44">
        <w:rPr>
          <w:rFonts w:ascii="黑体" w:eastAsia="黑体" w:hAnsi="黑体" w:hint="eastAsia"/>
        </w:rPr>
        <w:t>第十二条</w:t>
      </w:r>
      <w:r>
        <w:rPr>
          <w:rFonts w:hint="eastAsia"/>
        </w:rPr>
        <w:t xml:space="preserve">　国家重点建设工程、重大区域性经济开发项目和大型太阳能、风能等气候资源开发利用项目，应当按照国家强制性评估的要求进行气候可行性论证。</w:t>
      </w:r>
    </w:p>
    <w:p w:rsidR="00C94B44" w:rsidRDefault="00C94B44" w:rsidP="00C94B44">
      <w:pPr>
        <w:ind w:firstLineChars="200" w:firstLine="628"/>
      </w:pPr>
      <w:r>
        <w:rPr>
          <w:rFonts w:hint="eastAsia"/>
        </w:rPr>
        <w:t>需要进行气候可行性论证的项目范围和具体办法，由省发展和改革部门会同省气象主管机构确定。</w:t>
      </w:r>
    </w:p>
    <w:p w:rsidR="00C94B44" w:rsidRDefault="00C94B44" w:rsidP="00C94B44">
      <w:pPr>
        <w:ind w:firstLineChars="200" w:firstLine="628"/>
      </w:pPr>
      <w:r w:rsidRPr="00C94B44">
        <w:rPr>
          <w:rFonts w:ascii="黑体" w:eastAsia="黑体" w:hAnsi="黑体" w:hint="eastAsia"/>
        </w:rPr>
        <w:t>第十三条</w:t>
      </w:r>
      <w:r>
        <w:rPr>
          <w:rFonts w:hint="eastAsia"/>
        </w:rPr>
        <w:t xml:space="preserve">　县级以上气象主管机构根据防灾减灾需要制定人工影响天气作业方案，经本级人民政府批准后，组织实施人工影响天气作业。</w:t>
      </w:r>
    </w:p>
    <w:p w:rsidR="00C94B44" w:rsidRDefault="00C94B44" w:rsidP="00C94B44">
      <w:pPr>
        <w:ind w:firstLineChars="200" w:firstLine="628"/>
      </w:pPr>
      <w:r w:rsidRPr="00C94B44">
        <w:rPr>
          <w:rFonts w:ascii="黑体" w:eastAsia="黑体" w:hAnsi="黑体" w:hint="eastAsia"/>
        </w:rPr>
        <w:t>第十四条</w:t>
      </w:r>
      <w:r>
        <w:rPr>
          <w:rFonts w:hint="eastAsia"/>
        </w:rPr>
        <w:t xml:space="preserve">　县级以上人民政府应当组织气象主管机构、有关部门建立气象灾害数据库，定期进行数据更新。</w:t>
      </w:r>
    </w:p>
    <w:p w:rsidR="00C94B44" w:rsidRDefault="00C94B44" w:rsidP="00C94B44">
      <w:pPr>
        <w:ind w:firstLineChars="200" w:firstLine="628"/>
      </w:pPr>
      <w:r>
        <w:rPr>
          <w:rFonts w:hint="eastAsia"/>
        </w:rPr>
        <w:lastRenderedPageBreak/>
        <w:t>县级以上气象主管机构应当按照气象灾害的种类进行气象灾害风险评估，研究确定气象灾害风险临界值。</w:t>
      </w:r>
    </w:p>
    <w:p w:rsidR="00C94B44" w:rsidRDefault="00C94B44" w:rsidP="00C94B44">
      <w:pPr>
        <w:ind w:firstLineChars="200" w:firstLine="628"/>
      </w:pPr>
      <w:r>
        <w:rPr>
          <w:rFonts w:hint="eastAsia"/>
        </w:rPr>
        <w:t>制定道路和轨道交通、通信、供水、排水、供电等基础设施建设标准和技术规范使用的气象灾害风险数据，应当采用气象灾害数据库的数据和气象灾害风险临界值。</w:t>
      </w:r>
    </w:p>
    <w:p w:rsidR="00C94B44" w:rsidRDefault="00C94B44" w:rsidP="00C94B44">
      <w:pPr>
        <w:ind w:firstLineChars="200" w:firstLine="628"/>
      </w:pPr>
      <w:r w:rsidRPr="00C94B44">
        <w:rPr>
          <w:rFonts w:ascii="黑体" w:eastAsia="黑体" w:hAnsi="黑体" w:hint="eastAsia"/>
        </w:rPr>
        <w:t>第十五条</w:t>
      </w:r>
      <w:r>
        <w:rPr>
          <w:rFonts w:hint="eastAsia"/>
        </w:rPr>
        <w:t xml:space="preserve">　建立财政支持的气象灾害风险保险制度。鼓励公民、法人和其他组织通过保险等方式减少气象灾害造成的损失，鼓励保险机构提供天气指数保险、巨灾保险等产品和服务，提高全社会抵御气象灾害风险能力。</w:t>
      </w:r>
    </w:p>
    <w:p w:rsidR="00C94B44" w:rsidRDefault="00C94B44" w:rsidP="00C94B44">
      <w:pPr>
        <w:ind w:firstLineChars="200" w:firstLine="628"/>
      </w:pPr>
      <w:r>
        <w:rPr>
          <w:rFonts w:hint="eastAsia"/>
        </w:rPr>
        <w:t>气象主管机构应当为保险机构发展天气指数保险、巨灾保险等提供必要的技术支持。</w:t>
      </w:r>
    </w:p>
    <w:p w:rsidR="00C94B44" w:rsidRDefault="00C94B44" w:rsidP="00C94B44">
      <w:pPr>
        <w:ind w:firstLineChars="200" w:firstLine="628"/>
      </w:pPr>
    </w:p>
    <w:p w:rsidR="00C94B44" w:rsidRPr="00C94B44" w:rsidRDefault="00C94B44" w:rsidP="00C94B44">
      <w:pPr>
        <w:ind w:firstLineChars="200" w:firstLine="628"/>
        <w:jc w:val="center"/>
        <w:rPr>
          <w:rFonts w:ascii="黑体" w:eastAsia="黑体" w:hAnsi="黑体"/>
        </w:rPr>
      </w:pPr>
      <w:r w:rsidRPr="00C94B44">
        <w:rPr>
          <w:rFonts w:ascii="黑体" w:eastAsia="黑体" w:hAnsi="黑体" w:hint="eastAsia"/>
        </w:rPr>
        <w:t>第三章　监测、预报和预警</w:t>
      </w:r>
    </w:p>
    <w:p w:rsidR="00C94B44" w:rsidRDefault="00C94B44" w:rsidP="00C94B44">
      <w:pPr>
        <w:ind w:firstLineChars="200" w:firstLine="628"/>
        <w:rPr>
          <w:rFonts w:ascii="黑体" w:eastAsia="黑体" w:hAnsi="黑体" w:hint="eastAsia"/>
        </w:rPr>
      </w:pPr>
    </w:p>
    <w:p w:rsidR="00C94B44" w:rsidRDefault="00C94B44" w:rsidP="00C94B44">
      <w:pPr>
        <w:ind w:firstLineChars="200" w:firstLine="628"/>
      </w:pPr>
      <w:r w:rsidRPr="00C94B44">
        <w:rPr>
          <w:rFonts w:ascii="黑体" w:eastAsia="黑体" w:hAnsi="黑体" w:hint="eastAsia"/>
        </w:rPr>
        <w:t>第十六条</w:t>
      </w:r>
      <w:r>
        <w:rPr>
          <w:rFonts w:ascii="黑体" w:eastAsia="黑体" w:hAnsi="黑体" w:hint="eastAsia"/>
        </w:rPr>
        <w:t xml:space="preserve">  </w:t>
      </w:r>
      <w:r>
        <w:rPr>
          <w:rFonts w:hint="eastAsia"/>
        </w:rPr>
        <w:t>县级以上人民政府根据防灾减灾需要，完善气象灾害监测站网，在气象灾害敏感区、易发多发区以及监测站点稀疏区增设相应的气象监测设施。</w:t>
      </w:r>
    </w:p>
    <w:p w:rsidR="00C94B44" w:rsidRDefault="00C94B44" w:rsidP="00C94B44">
      <w:pPr>
        <w:ind w:firstLineChars="200" w:firstLine="628"/>
      </w:pPr>
      <w:r>
        <w:rPr>
          <w:rFonts w:hint="eastAsia"/>
        </w:rPr>
        <w:t>自然资源、交通运输、水行政、农业农村、生态环境、林业、渔业等部门和供电、通信等单位设置气象监测设施的，应当符合国家标准或者行业标准，并与气象监测站点规划布局相协调。</w:t>
      </w:r>
    </w:p>
    <w:p w:rsidR="00C94B44" w:rsidRDefault="00C94B44" w:rsidP="00C94B44">
      <w:pPr>
        <w:ind w:firstLineChars="200" w:firstLine="628"/>
      </w:pPr>
      <w:r w:rsidRPr="00C94B44">
        <w:rPr>
          <w:rFonts w:ascii="黑体" w:eastAsia="黑体" w:hAnsi="黑体" w:hint="eastAsia"/>
        </w:rPr>
        <w:t>第十七条</w:t>
      </w:r>
      <w:r>
        <w:rPr>
          <w:rFonts w:hint="eastAsia"/>
        </w:rPr>
        <w:t xml:space="preserve">　县级以上人民政府应当组织气象主管机构、有关部门建立气象灾害监测信息平台。气象主管机构负责气象灾害监</w:t>
      </w:r>
      <w:r>
        <w:rPr>
          <w:rFonts w:hint="eastAsia"/>
        </w:rPr>
        <w:lastRenderedPageBreak/>
        <w:t>测信息平台的日常维护和气象灾害监测信息汇总与共享的组织管理。</w:t>
      </w:r>
    </w:p>
    <w:p w:rsidR="00C94B44" w:rsidRDefault="00C94B44" w:rsidP="00C94B44">
      <w:pPr>
        <w:ind w:firstLineChars="200" w:firstLine="628"/>
      </w:pPr>
      <w:r>
        <w:rPr>
          <w:rFonts w:hint="eastAsia"/>
        </w:rPr>
        <w:t>县级以上气象主管机构所属的气象台站以及与灾害性天气监测、预报有关的单位，应当实时向气象灾害监测信息平台提供气象监测信息。</w:t>
      </w:r>
    </w:p>
    <w:p w:rsidR="00C94B44" w:rsidRDefault="00C94B44" w:rsidP="00C94B44">
      <w:pPr>
        <w:ind w:firstLineChars="200" w:firstLine="628"/>
      </w:pPr>
      <w:r>
        <w:rPr>
          <w:rFonts w:hint="eastAsia"/>
        </w:rPr>
        <w:t>县级以上气象主管机构应当会同自然资源、水行政等部门对地质灾害、小流域山洪易发区等监测重点区域开展气象灾害联合监测。</w:t>
      </w:r>
    </w:p>
    <w:p w:rsidR="00C94B44" w:rsidRDefault="00C94B44" w:rsidP="00C94B44">
      <w:pPr>
        <w:ind w:firstLineChars="200" w:firstLine="628"/>
      </w:pPr>
      <w:r w:rsidRPr="00C94B44">
        <w:rPr>
          <w:rFonts w:ascii="黑体" w:eastAsia="黑体" w:hAnsi="黑体" w:hint="eastAsia"/>
        </w:rPr>
        <w:t>第十八条</w:t>
      </w:r>
      <w:r>
        <w:rPr>
          <w:rFonts w:hint="eastAsia"/>
        </w:rPr>
        <w:t xml:space="preserve">　县级以上气象主管机构及其所属的气象台站应当完善灾害性天气的监测、预报系统，提高灾害性天气预报、警报的准确率和时效性。</w:t>
      </w:r>
    </w:p>
    <w:p w:rsidR="00C94B44" w:rsidRDefault="00C94B44" w:rsidP="00C94B44">
      <w:pPr>
        <w:ind w:firstLineChars="200" w:firstLine="628"/>
      </w:pPr>
      <w:r>
        <w:rPr>
          <w:rFonts w:hint="eastAsia"/>
        </w:rPr>
        <w:t>县级以上气象主管机构所属的气象台站应当加强对雷电、大风（龙卷风）、冰雹等强对流天气的风险</w:t>
      </w:r>
      <w:proofErr w:type="gramStart"/>
      <w:r>
        <w:rPr>
          <w:rFonts w:hint="eastAsia"/>
        </w:rPr>
        <w:t>研</w:t>
      </w:r>
      <w:proofErr w:type="gramEnd"/>
      <w:r>
        <w:rPr>
          <w:rFonts w:hint="eastAsia"/>
        </w:rPr>
        <w:t>判，并将重要</w:t>
      </w:r>
      <w:proofErr w:type="gramStart"/>
      <w:r>
        <w:rPr>
          <w:rFonts w:hint="eastAsia"/>
        </w:rPr>
        <w:t>研判信息</w:t>
      </w:r>
      <w:proofErr w:type="gramEnd"/>
      <w:r>
        <w:rPr>
          <w:rFonts w:hint="eastAsia"/>
        </w:rPr>
        <w:t>实时通报自然资源、交通运输、水行政、农业农村、住房城乡建设、应急管理、林业、渔业等部门。</w:t>
      </w:r>
    </w:p>
    <w:p w:rsidR="00C94B44" w:rsidRDefault="00C94B44" w:rsidP="00C94B44">
      <w:pPr>
        <w:ind w:firstLineChars="200" w:firstLine="628"/>
      </w:pPr>
      <w:r w:rsidRPr="00C94B44">
        <w:rPr>
          <w:rFonts w:ascii="黑体" w:eastAsia="黑体" w:hAnsi="黑体" w:hint="eastAsia"/>
        </w:rPr>
        <w:t>第十九条</w:t>
      </w:r>
      <w:r>
        <w:rPr>
          <w:rFonts w:hint="eastAsia"/>
        </w:rPr>
        <w:t xml:space="preserve">　县级以上气象主管机构所属的气象台站应当按照职责向社会统一发布灾害性天气警报和气象灾害预警信号，并及时向有关灾害防御、救助部门和单位通报；其他组织和个人不得向社会发布灾害性天气警报和气象灾害预警信号，不得向社会发布混淆气象灾害预警信号的近似信号。</w:t>
      </w:r>
    </w:p>
    <w:p w:rsidR="00C94B44" w:rsidRDefault="00C94B44" w:rsidP="00C94B44">
      <w:pPr>
        <w:ind w:firstLineChars="200" w:firstLine="628"/>
      </w:pPr>
      <w:r>
        <w:rPr>
          <w:rFonts w:hint="eastAsia"/>
        </w:rPr>
        <w:t>气象灾害预警信号实行属地发布制度。气象灾害预警信号的发布、变更和解除，由县级气象主管机构所属的气象台站负责；</w:t>
      </w:r>
      <w:r>
        <w:rPr>
          <w:rFonts w:hint="eastAsia"/>
        </w:rPr>
        <w:lastRenderedPageBreak/>
        <w:t>未设立气象台站的，由设区的市气象主管机构所属的气象台站负责。</w:t>
      </w:r>
    </w:p>
    <w:p w:rsidR="00C94B44" w:rsidRDefault="00C94B44" w:rsidP="00C94B44">
      <w:pPr>
        <w:ind w:firstLineChars="200" w:firstLine="628"/>
      </w:pPr>
      <w:r w:rsidRPr="00C94B44">
        <w:rPr>
          <w:rFonts w:ascii="黑体" w:eastAsia="黑体" w:hAnsi="黑体" w:hint="eastAsia"/>
        </w:rPr>
        <w:t xml:space="preserve">第二十条　</w:t>
      </w:r>
      <w:r>
        <w:rPr>
          <w:rFonts w:hint="eastAsia"/>
        </w:rPr>
        <w:t>县级以上人民政府应当组织气象主管机构、有关部门建设气象灾害预警信息传播设施或者利用现有的传播设施，完善气象灾害预警信息传播途径。</w:t>
      </w:r>
    </w:p>
    <w:p w:rsidR="00C94B44" w:rsidRDefault="00C94B44" w:rsidP="00C94B44">
      <w:pPr>
        <w:ind w:firstLineChars="200" w:firstLine="628"/>
      </w:pPr>
      <w:r>
        <w:rPr>
          <w:rFonts w:hint="eastAsia"/>
        </w:rPr>
        <w:t>县级以上气象主管机构、有关部门应当与广播、电视、报纸、网络等媒体和通信、户外媒体、车载信息终端等运营企业开展合作，拓宽气象灾害预警信息快速传输通道；在边远农村、山区、渔区因地制宜建设和利用广播、预警大喇叭等接收终端，及时向受影响的单位和个人传递灾害性天气警报和气象灾害预警信号。</w:t>
      </w:r>
    </w:p>
    <w:p w:rsidR="00C94B44" w:rsidRDefault="00C94B44" w:rsidP="00C94B44">
      <w:pPr>
        <w:ind w:firstLineChars="200" w:firstLine="628"/>
      </w:pPr>
      <w:r>
        <w:rPr>
          <w:rFonts w:hint="eastAsia"/>
        </w:rPr>
        <w:t>广播、电视、网络等媒体和通信、户外媒体、车载信息终端等运营企业应当加强对其设置或者管理的广播、预警大喇叭等接收终端的维护和保养，保证正常运行。</w:t>
      </w:r>
    </w:p>
    <w:p w:rsidR="00C94B44" w:rsidRDefault="00C94B44" w:rsidP="00C94B44">
      <w:pPr>
        <w:ind w:firstLineChars="200" w:firstLine="628"/>
      </w:pPr>
      <w:r w:rsidRPr="00C94B44">
        <w:rPr>
          <w:rFonts w:ascii="黑体" w:eastAsia="黑体" w:hAnsi="黑体" w:hint="eastAsia"/>
        </w:rPr>
        <w:t>第二十一条</w:t>
      </w:r>
      <w:r>
        <w:rPr>
          <w:rFonts w:hint="eastAsia"/>
        </w:rPr>
        <w:t xml:space="preserve">　县级以上气象主管机构应当在气象信息接收和显示装置、预警大喇叭等气象灾害预警信息传播设施的显著位置设置保护标志，标明保护要求。</w:t>
      </w:r>
    </w:p>
    <w:p w:rsidR="00C94B44" w:rsidRDefault="00C94B44" w:rsidP="00C94B44">
      <w:pPr>
        <w:ind w:firstLineChars="200" w:firstLine="628"/>
      </w:pPr>
      <w:r>
        <w:rPr>
          <w:rFonts w:hint="eastAsia"/>
        </w:rPr>
        <w:t>禁止侵占、损毁、擅自移动气象信息接收和显示装置、预警大喇叭等气象灾害预警信息传播设施。</w:t>
      </w:r>
    </w:p>
    <w:p w:rsidR="00C94B44" w:rsidRDefault="00C94B44" w:rsidP="00C94B44">
      <w:pPr>
        <w:ind w:firstLineChars="200" w:firstLine="628"/>
      </w:pPr>
      <w:r w:rsidRPr="00C94B44">
        <w:rPr>
          <w:rFonts w:ascii="黑体" w:eastAsia="黑体" w:hAnsi="黑体" w:hint="eastAsia"/>
        </w:rPr>
        <w:t>第二十二条</w:t>
      </w:r>
      <w:r>
        <w:rPr>
          <w:rFonts w:hint="eastAsia"/>
        </w:rPr>
        <w:t xml:space="preserve">　广播、电视、报纸、网络等媒体和通信运营企业应当与当地气象主管机构所属的气象台站建立气象灾害预警信息获取机制，准确、及时、无偿向社会播发或者刊登适时灾害性天气警报和气象灾害预警信号。</w:t>
      </w:r>
    </w:p>
    <w:p w:rsidR="00C94B44" w:rsidRDefault="00C94B44" w:rsidP="00C94B44">
      <w:pPr>
        <w:ind w:firstLineChars="200" w:firstLine="628"/>
      </w:pPr>
      <w:r>
        <w:rPr>
          <w:rFonts w:hint="eastAsia"/>
        </w:rPr>
        <w:lastRenderedPageBreak/>
        <w:t>对台风、暴雨、暴雪、道路结冰等橙色、红色预警信号和雷电、大风、冰雹等强对流天气的预警信号，广播、电视、网络等媒体和通信运营企业应当采用滚动字幕、加开视频窗口以及插播、短信提示、信息推送等方式实时播发。</w:t>
      </w:r>
    </w:p>
    <w:p w:rsidR="00C94B44" w:rsidRDefault="00C94B44" w:rsidP="00C94B44">
      <w:pPr>
        <w:ind w:firstLineChars="200" w:firstLine="628"/>
      </w:pPr>
      <w:r w:rsidRPr="00C94B44">
        <w:rPr>
          <w:rFonts w:ascii="黑体" w:eastAsia="黑体" w:hAnsi="黑体" w:hint="eastAsia"/>
        </w:rPr>
        <w:t>第二十三条</w:t>
      </w:r>
      <w:r>
        <w:rPr>
          <w:rFonts w:hint="eastAsia"/>
        </w:rPr>
        <w:t xml:space="preserve">　机场、港口、车站、景区、学校、医院、大型商场、文化体育场（馆）、宾馆、饭店等公共场所以及其他人员密集场所的经营、管理单位，应当通过电子显示装置、广播等途径及时向公众传播气象灾害预警信号和应急防御指南。</w:t>
      </w:r>
    </w:p>
    <w:p w:rsidR="00C94B44" w:rsidRDefault="00C94B44" w:rsidP="00C94B44">
      <w:pPr>
        <w:ind w:firstLineChars="200" w:firstLine="628"/>
      </w:pPr>
      <w:r w:rsidRPr="00C94B44">
        <w:rPr>
          <w:rFonts w:ascii="黑体" w:eastAsia="黑体" w:hAnsi="黑体" w:hint="eastAsia"/>
        </w:rPr>
        <w:t>第二十四条</w:t>
      </w:r>
      <w:r>
        <w:rPr>
          <w:rFonts w:hint="eastAsia"/>
        </w:rPr>
        <w:t xml:space="preserve">　播发或者刊登气象灾害预警信息，应当标明提供气象灾害预警信息的气象台站名称及时间，不得擅自删改气象灾害预警信息内容。</w:t>
      </w:r>
    </w:p>
    <w:p w:rsidR="00C94B44" w:rsidRDefault="00C94B44" w:rsidP="00C94B44">
      <w:pPr>
        <w:ind w:firstLineChars="200" w:firstLine="628"/>
      </w:pPr>
      <w:r>
        <w:rPr>
          <w:rFonts w:hint="eastAsia"/>
        </w:rPr>
        <w:t>不得传播虚假和其他误导公众的气象灾害预警信息。</w:t>
      </w:r>
    </w:p>
    <w:p w:rsidR="00C94B44" w:rsidRDefault="00C94B44" w:rsidP="00C94B44">
      <w:pPr>
        <w:ind w:firstLineChars="200" w:firstLine="628"/>
      </w:pPr>
    </w:p>
    <w:p w:rsidR="00C94B44" w:rsidRPr="00C94B44" w:rsidRDefault="00C94B44" w:rsidP="00C94B44">
      <w:pPr>
        <w:ind w:firstLineChars="200" w:firstLine="628"/>
        <w:jc w:val="center"/>
        <w:rPr>
          <w:rFonts w:ascii="黑体" w:eastAsia="黑体" w:hAnsi="黑体"/>
        </w:rPr>
      </w:pPr>
      <w:r w:rsidRPr="00C94B44">
        <w:rPr>
          <w:rFonts w:ascii="黑体" w:eastAsia="黑体" w:hAnsi="黑体" w:hint="eastAsia"/>
        </w:rPr>
        <w:t>第四章　应急处置</w:t>
      </w:r>
    </w:p>
    <w:p w:rsidR="00C94B44" w:rsidRDefault="00C94B44" w:rsidP="00C94B44">
      <w:pPr>
        <w:ind w:firstLineChars="200" w:firstLine="628"/>
        <w:rPr>
          <w:rFonts w:ascii="黑体" w:eastAsia="黑体" w:hAnsi="黑体" w:hint="eastAsia"/>
        </w:rPr>
      </w:pPr>
    </w:p>
    <w:p w:rsidR="00C94B44" w:rsidRDefault="00C94B44" w:rsidP="00C94B44">
      <w:pPr>
        <w:ind w:firstLineChars="200" w:firstLine="628"/>
      </w:pPr>
      <w:r w:rsidRPr="00C94B44">
        <w:rPr>
          <w:rFonts w:ascii="黑体" w:eastAsia="黑体" w:hAnsi="黑体" w:hint="eastAsia"/>
        </w:rPr>
        <w:t>第二十五条</w:t>
      </w:r>
      <w:r>
        <w:rPr>
          <w:rFonts w:hint="eastAsia"/>
        </w:rPr>
        <w:t xml:space="preserve">　县级以上气象主管机构所属的气象台站应当及时向本级人民政府及其有关部门报告灾害性天气预报和气象灾害预警信息。</w:t>
      </w:r>
    </w:p>
    <w:p w:rsidR="00C94B44" w:rsidRDefault="00C94B44" w:rsidP="00C94B44">
      <w:pPr>
        <w:ind w:firstLineChars="200" w:firstLine="628"/>
      </w:pPr>
      <w:r>
        <w:rPr>
          <w:rFonts w:hint="eastAsia"/>
        </w:rPr>
        <w:t>各级人民政府、有关部门应当根据灾害性天气警报、气象灾害预警信号和气象灾害应急预案启动标准，及时</w:t>
      </w:r>
      <w:proofErr w:type="gramStart"/>
      <w:r>
        <w:rPr>
          <w:rFonts w:hint="eastAsia"/>
        </w:rPr>
        <w:t>作出</w:t>
      </w:r>
      <w:proofErr w:type="gramEnd"/>
      <w:r>
        <w:rPr>
          <w:rFonts w:hint="eastAsia"/>
        </w:rPr>
        <w:t>启动相应级别应急响应的决定。</w:t>
      </w:r>
    </w:p>
    <w:p w:rsidR="00C94B44" w:rsidRDefault="00C94B44" w:rsidP="00C94B44">
      <w:pPr>
        <w:ind w:firstLineChars="200" w:firstLine="628"/>
      </w:pPr>
      <w:r w:rsidRPr="00C94B44">
        <w:rPr>
          <w:rFonts w:ascii="黑体" w:eastAsia="黑体" w:hAnsi="黑体" w:hint="eastAsia"/>
        </w:rPr>
        <w:t>第二十六条</w:t>
      </w:r>
      <w:r>
        <w:rPr>
          <w:rFonts w:hint="eastAsia"/>
        </w:rPr>
        <w:t xml:space="preserve">　气象灾害应急响应启动后，县级以上人民政府</w:t>
      </w:r>
      <w:r>
        <w:rPr>
          <w:rFonts w:hint="eastAsia"/>
        </w:rPr>
        <w:lastRenderedPageBreak/>
        <w:t>及其有关部门应当根据气象灾害发生情况，依照《中华人民共和国突发事件应对法》和有关法律、法规的规定，及时采取相应的应急处置措施。</w:t>
      </w:r>
    </w:p>
    <w:p w:rsidR="00C94B44" w:rsidRDefault="00C94B44" w:rsidP="00C94B44">
      <w:pPr>
        <w:ind w:firstLineChars="200" w:firstLine="628"/>
      </w:pPr>
      <w:r>
        <w:rPr>
          <w:rFonts w:hint="eastAsia"/>
        </w:rPr>
        <w:t>乡镇人民政府、街道办事处和村（居）民委员会，应当开展气象灾害预警信息接收和传递、组织自救互救等应急处置工作，并及时向上级人民政府报告相关情况。</w:t>
      </w:r>
    </w:p>
    <w:p w:rsidR="00C94B44" w:rsidRDefault="00C94B44" w:rsidP="00C94B44">
      <w:pPr>
        <w:ind w:firstLineChars="200" w:firstLine="628"/>
      </w:pPr>
      <w:r>
        <w:rPr>
          <w:rFonts w:hint="eastAsia"/>
        </w:rPr>
        <w:t>需要由人民政府组织转移避险的，有关人民政府应当发布转移指令，告知转移人员具体的转移地点和转移方式，并妥善安排被转移人员的基本生活。情况紧急时，组织转移的人民政府、有关部门可以对经</w:t>
      </w:r>
      <w:proofErr w:type="gramStart"/>
      <w:r>
        <w:rPr>
          <w:rFonts w:hint="eastAsia"/>
        </w:rPr>
        <w:t>劝导仍</w:t>
      </w:r>
      <w:proofErr w:type="gramEnd"/>
      <w:r>
        <w:rPr>
          <w:rFonts w:hint="eastAsia"/>
        </w:rPr>
        <w:t>拒绝转移的人员依法实施强制转移。</w:t>
      </w:r>
    </w:p>
    <w:p w:rsidR="00C94B44" w:rsidRDefault="00C94B44" w:rsidP="00C94B44">
      <w:pPr>
        <w:ind w:firstLineChars="200" w:firstLine="628"/>
      </w:pPr>
      <w:r w:rsidRPr="00C94B44">
        <w:rPr>
          <w:rFonts w:ascii="黑体" w:eastAsia="黑体" w:hAnsi="黑体" w:hint="eastAsia"/>
        </w:rPr>
        <w:t>第二十七条</w:t>
      </w:r>
      <w:r>
        <w:rPr>
          <w:rFonts w:hint="eastAsia"/>
        </w:rPr>
        <w:t xml:space="preserve">　公民、法人和其他组织应当主动了解气象灾害情况；在橙色、红色气象灾害预警信号生效期间，合理安排出行计划，储备必要的饮用水、食品及照明用具等生活用品，采取相应的自救互救措施，应当配合人民政府、有关部门采取的应急处置措施。</w:t>
      </w:r>
    </w:p>
    <w:p w:rsidR="00C94B44" w:rsidRDefault="00C94B44" w:rsidP="00C94B44">
      <w:pPr>
        <w:ind w:firstLineChars="200" w:firstLine="628"/>
      </w:pPr>
      <w:r>
        <w:rPr>
          <w:rFonts w:hint="eastAsia"/>
        </w:rPr>
        <w:t>气象灾害防御重点单位应当根据气象灾害情况和气象灾害应急预案，组织实施本单位的应急处置工作，加强对防御重点部位和关键环节的巡查，保障运营安全。</w:t>
      </w:r>
    </w:p>
    <w:p w:rsidR="00C94B44" w:rsidRDefault="00C94B44" w:rsidP="00C94B44">
      <w:pPr>
        <w:ind w:firstLineChars="200" w:firstLine="628"/>
      </w:pPr>
      <w:r>
        <w:rPr>
          <w:rFonts w:hint="eastAsia"/>
        </w:rPr>
        <w:t>大型群众性活动的承办者应当关注气象灾害预警信息。气象灾害预警信号发布后，大型群众性活动的承办者、场所管理者应当立即按照活动安全工作方案，采取相应的应急处置措施。</w:t>
      </w:r>
    </w:p>
    <w:p w:rsidR="00C94B44" w:rsidRDefault="00C94B44" w:rsidP="00C94B44">
      <w:pPr>
        <w:ind w:firstLineChars="200" w:firstLine="628"/>
      </w:pPr>
      <w:r w:rsidRPr="00C94B44">
        <w:rPr>
          <w:rFonts w:ascii="黑体" w:eastAsia="黑体" w:hAnsi="黑体" w:hint="eastAsia"/>
        </w:rPr>
        <w:t>第二十八条</w:t>
      </w:r>
      <w:r>
        <w:rPr>
          <w:rFonts w:hint="eastAsia"/>
        </w:rPr>
        <w:t xml:space="preserve">　台风、大风预警信号生效期间，建筑物、构筑</w:t>
      </w:r>
      <w:r>
        <w:rPr>
          <w:rFonts w:hint="eastAsia"/>
        </w:rPr>
        <w:lastRenderedPageBreak/>
        <w:t>物、户外广告牌、玻璃幕墙的所有人、管理人或者使用人，应当采取措施避免搁置物、悬挂物脱落、坠落；建筑工地的施工单位应当加强防风安全管理，设置必要的警示标识，加固脚手架、围档等临时设施；船舶的所有人、经营人或者管理人应当遵守有关台风、大风期间船舶避风的规定。</w:t>
      </w:r>
    </w:p>
    <w:p w:rsidR="00C94B44" w:rsidRDefault="00C94B44" w:rsidP="00C94B44">
      <w:pPr>
        <w:ind w:firstLineChars="200" w:firstLine="628"/>
      </w:pPr>
      <w:r>
        <w:rPr>
          <w:rFonts w:hint="eastAsia"/>
        </w:rPr>
        <w:t>暴雨预警信号生效期间，排水设施运营单位应当做好排水管网和防涝设施的运行检查与维护，保持排水通畅；在立交桥、低洼路段等易涝点设置警示标识，并根据实际情况增加排水设施。</w:t>
      </w:r>
    </w:p>
    <w:p w:rsidR="00C94B44" w:rsidRDefault="00C94B44" w:rsidP="00C94B44">
      <w:pPr>
        <w:ind w:firstLineChars="200" w:firstLine="628"/>
      </w:pPr>
      <w:r>
        <w:rPr>
          <w:rFonts w:hint="eastAsia"/>
        </w:rPr>
        <w:t>暴雨、暴雪、道路结冰、大雾等引起局部地区出现交通安全隐患的，当地人民政府、有关部门应当采取限制通行等管制措施，并为乘客的基本生活提供保障。</w:t>
      </w:r>
    </w:p>
    <w:p w:rsidR="00C94B44" w:rsidRDefault="00C94B44" w:rsidP="00C94B44">
      <w:pPr>
        <w:ind w:firstLineChars="200" w:firstLine="628"/>
      </w:pPr>
      <w:r w:rsidRPr="00C94B44">
        <w:rPr>
          <w:rFonts w:ascii="黑体" w:eastAsia="黑体" w:hAnsi="黑体" w:hint="eastAsia"/>
        </w:rPr>
        <w:t xml:space="preserve">第二十九条　</w:t>
      </w:r>
      <w:r>
        <w:rPr>
          <w:rFonts w:hint="eastAsia"/>
        </w:rPr>
        <w:t>台风、暴雨、暴雪、道路结冰、</w:t>
      </w:r>
      <w:proofErr w:type="gramStart"/>
      <w:r>
        <w:rPr>
          <w:rFonts w:hint="eastAsia"/>
        </w:rPr>
        <w:t>霾</w:t>
      </w:r>
      <w:proofErr w:type="gramEnd"/>
      <w:r>
        <w:rPr>
          <w:rFonts w:hint="eastAsia"/>
        </w:rPr>
        <w:t>红色预警信号生效期间，托儿所、幼儿园、中小学校应当停课。未启程上学的学生不必到学校上课；上学途中的学生可以就近到安全场所暂避；在校学生应当服从学校安排，学校应当保障在校学生的安全。</w:t>
      </w:r>
    </w:p>
    <w:p w:rsidR="00C94B44" w:rsidRDefault="00C94B44" w:rsidP="00C94B44">
      <w:pPr>
        <w:ind w:firstLineChars="200" w:firstLine="628"/>
      </w:pPr>
      <w:r>
        <w:rPr>
          <w:rFonts w:hint="eastAsia"/>
        </w:rPr>
        <w:t>台风、暴雨、暴雪、道路结冰、</w:t>
      </w:r>
      <w:proofErr w:type="gramStart"/>
      <w:r>
        <w:rPr>
          <w:rFonts w:hint="eastAsia"/>
        </w:rPr>
        <w:t>霾</w:t>
      </w:r>
      <w:proofErr w:type="gramEnd"/>
      <w:r>
        <w:rPr>
          <w:rFonts w:hint="eastAsia"/>
        </w:rPr>
        <w:t>红色预警信号生效期间，除国家机关和直接保障城市运行的企事业单位外，其他用人单位应当根据生产经营特点和防灾减灾需要，采取临时停产、停工、停业或者调整工作时间等措施；用人单位应当为在岗及因天气原因滞留单位的工作人员提供必要的避险措施。</w:t>
      </w:r>
    </w:p>
    <w:p w:rsidR="00C94B44" w:rsidRDefault="00C94B44" w:rsidP="00C94B44">
      <w:pPr>
        <w:ind w:firstLineChars="200" w:firstLine="628"/>
      </w:pPr>
      <w:r>
        <w:rPr>
          <w:rFonts w:hint="eastAsia"/>
        </w:rPr>
        <w:t>停课安排和停产、停工、停业的具体办法由县级以上人民政府制定。</w:t>
      </w:r>
    </w:p>
    <w:p w:rsidR="00C94B44" w:rsidRDefault="00C94B44" w:rsidP="00C94B44">
      <w:pPr>
        <w:ind w:firstLineChars="200" w:firstLine="628"/>
      </w:pPr>
      <w:r w:rsidRPr="00C94B44">
        <w:rPr>
          <w:rFonts w:ascii="黑体" w:eastAsia="黑体" w:hAnsi="黑体" w:hint="eastAsia"/>
        </w:rPr>
        <w:lastRenderedPageBreak/>
        <w:t xml:space="preserve">第三十条　</w:t>
      </w:r>
      <w:r>
        <w:rPr>
          <w:rFonts w:hint="eastAsia"/>
        </w:rPr>
        <w:t>气象灾害不再扩大或者趋于减轻时，县级以上气象主管机构所属的气象台站应当及时变更或者解除气象灾害预警。</w:t>
      </w:r>
    </w:p>
    <w:p w:rsidR="00C94B44" w:rsidRDefault="00C94B44" w:rsidP="00C94B44">
      <w:pPr>
        <w:ind w:firstLineChars="200" w:firstLine="628"/>
      </w:pPr>
      <w:r>
        <w:rPr>
          <w:rFonts w:hint="eastAsia"/>
        </w:rPr>
        <w:t>各级人民政府、有关部门应当根据气象主管机构提供的灾害性天气变化信息，及时调整气象灾害应急响应级别或者</w:t>
      </w:r>
      <w:proofErr w:type="gramStart"/>
      <w:r>
        <w:rPr>
          <w:rFonts w:hint="eastAsia"/>
        </w:rPr>
        <w:t>作出</w:t>
      </w:r>
      <w:proofErr w:type="gramEnd"/>
      <w:r>
        <w:rPr>
          <w:rFonts w:hint="eastAsia"/>
        </w:rPr>
        <w:t>解除气象灾害应急响应的决定。</w:t>
      </w:r>
    </w:p>
    <w:p w:rsidR="00C94B44" w:rsidRDefault="00C94B44" w:rsidP="00C94B44">
      <w:pPr>
        <w:ind w:firstLineChars="200" w:firstLine="628"/>
      </w:pPr>
    </w:p>
    <w:p w:rsidR="00C94B44" w:rsidRPr="00C94B44" w:rsidRDefault="00C94B44" w:rsidP="00C94B44">
      <w:pPr>
        <w:ind w:firstLineChars="200" w:firstLine="628"/>
        <w:jc w:val="center"/>
        <w:rPr>
          <w:rFonts w:ascii="黑体" w:eastAsia="黑体" w:hAnsi="黑体"/>
        </w:rPr>
      </w:pPr>
      <w:r w:rsidRPr="00C94B44">
        <w:rPr>
          <w:rFonts w:ascii="黑体" w:eastAsia="黑体" w:hAnsi="黑体" w:hint="eastAsia"/>
        </w:rPr>
        <w:t>第五章　法律责任</w:t>
      </w:r>
    </w:p>
    <w:p w:rsidR="00C94B44" w:rsidRDefault="00C94B44" w:rsidP="00C94B44">
      <w:pPr>
        <w:ind w:firstLineChars="200" w:firstLine="628"/>
        <w:rPr>
          <w:rFonts w:ascii="黑体" w:eastAsia="黑体" w:hAnsi="黑体" w:hint="eastAsia"/>
        </w:rPr>
      </w:pPr>
    </w:p>
    <w:p w:rsidR="00C94B44" w:rsidRDefault="00C94B44" w:rsidP="00C94B44">
      <w:pPr>
        <w:ind w:firstLineChars="200" w:firstLine="628"/>
      </w:pPr>
      <w:r w:rsidRPr="00C94B44">
        <w:rPr>
          <w:rFonts w:ascii="黑体" w:eastAsia="黑体" w:hAnsi="黑体" w:hint="eastAsia"/>
        </w:rPr>
        <w:t xml:space="preserve">第三十一条　</w:t>
      </w:r>
      <w:r>
        <w:rPr>
          <w:rFonts w:hint="eastAsia"/>
        </w:rPr>
        <w:t>违反本条例规定的行为，法律、行政法规已有法律责任规定的，从其规定。</w:t>
      </w:r>
    </w:p>
    <w:p w:rsidR="00C94B44" w:rsidRDefault="00C94B44" w:rsidP="00C94B44">
      <w:pPr>
        <w:ind w:firstLineChars="200" w:firstLine="628"/>
      </w:pPr>
      <w:r w:rsidRPr="00C94B44">
        <w:rPr>
          <w:rFonts w:ascii="黑体" w:eastAsia="黑体" w:hAnsi="黑体" w:hint="eastAsia"/>
        </w:rPr>
        <w:t>第三十二条</w:t>
      </w:r>
      <w:r>
        <w:rPr>
          <w:rFonts w:hint="eastAsia"/>
        </w:rPr>
        <w:t xml:space="preserve">　违反本条例规定，向社会发布混淆气象灾害预警信号的近似信号，或者传播虚假和其他误导公众的气象灾害预警信息的，由县级以上气象主管机构责令改正，给予警告，可以并处三千元以上三万元以下罚款。</w:t>
      </w:r>
    </w:p>
    <w:p w:rsidR="00C94B44" w:rsidRDefault="00C94B44" w:rsidP="00C94B44">
      <w:pPr>
        <w:ind w:firstLineChars="200" w:firstLine="628"/>
      </w:pPr>
      <w:r w:rsidRPr="00C94B44">
        <w:rPr>
          <w:rFonts w:ascii="黑体" w:eastAsia="黑体" w:hAnsi="黑体" w:hint="eastAsia"/>
        </w:rPr>
        <w:t xml:space="preserve">第三十三条　</w:t>
      </w:r>
      <w:r>
        <w:rPr>
          <w:rFonts w:hint="eastAsia"/>
        </w:rPr>
        <w:t>违反本条例规定，侵占、损毁、擅自移动气象信息接收和显示装置、预警大喇叭等气象灾害预警信息传播设施的，由县级以上气象主管机构责令停止违法行为，限期恢复原状或者采取其他补救措施，可以处一千元以上一万元以下罚款；造成损害的，依法承担赔偿责任。</w:t>
      </w:r>
    </w:p>
    <w:p w:rsidR="00C94B44" w:rsidRDefault="00C94B44" w:rsidP="00C94B44">
      <w:pPr>
        <w:ind w:firstLineChars="200" w:firstLine="628"/>
      </w:pPr>
      <w:r w:rsidRPr="00C94B44">
        <w:rPr>
          <w:rFonts w:ascii="黑体" w:eastAsia="黑体" w:hAnsi="黑体" w:hint="eastAsia"/>
        </w:rPr>
        <w:t>第三十四条</w:t>
      </w:r>
      <w:r>
        <w:rPr>
          <w:rFonts w:hint="eastAsia"/>
        </w:rPr>
        <w:t xml:space="preserve">　广播、电视、报纸、网络等媒体和通信运营企业违反本条例规定，未按照要求播发或者刊登灾害性天气警报和气象灾害预警信号的，由县级以上气象主管机构责令改正，给予</w:t>
      </w:r>
      <w:r>
        <w:rPr>
          <w:rFonts w:hint="eastAsia"/>
        </w:rPr>
        <w:lastRenderedPageBreak/>
        <w:t>警告，可以并处一万元以上五万元以下罚款；对直接负责的主管人员和其他直接责任人员，由有权机关依法给予处分。</w:t>
      </w:r>
    </w:p>
    <w:p w:rsidR="00C94B44" w:rsidRDefault="00C94B44" w:rsidP="00C94B44">
      <w:pPr>
        <w:ind w:firstLineChars="200" w:firstLine="628"/>
      </w:pPr>
    </w:p>
    <w:p w:rsidR="00C94B44" w:rsidRPr="00C94B44" w:rsidRDefault="00C94B44" w:rsidP="00C94B44">
      <w:pPr>
        <w:ind w:firstLineChars="200" w:firstLine="628"/>
        <w:jc w:val="center"/>
        <w:rPr>
          <w:rFonts w:ascii="黑体" w:eastAsia="黑体" w:hAnsi="黑体"/>
        </w:rPr>
      </w:pPr>
      <w:r w:rsidRPr="00C94B44">
        <w:rPr>
          <w:rFonts w:ascii="黑体" w:eastAsia="黑体" w:hAnsi="黑体" w:hint="eastAsia"/>
        </w:rPr>
        <w:t>第六章　附则</w:t>
      </w:r>
    </w:p>
    <w:p w:rsidR="00C94B44" w:rsidRDefault="00C94B44" w:rsidP="00C94B44">
      <w:pPr>
        <w:ind w:firstLineChars="200" w:firstLine="628"/>
        <w:rPr>
          <w:rFonts w:ascii="黑体" w:eastAsia="黑体" w:hAnsi="黑体" w:hint="eastAsia"/>
        </w:rPr>
      </w:pPr>
    </w:p>
    <w:p w:rsidR="00C94B44" w:rsidRDefault="00C94B44" w:rsidP="00C94B44">
      <w:pPr>
        <w:ind w:firstLineChars="200" w:firstLine="628"/>
      </w:pPr>
      <w:bookmarkStart w:id="0" w:name="_GoBack"/>
      <w:bookmarkEnd w:id="0"/>
      <w:r w:rsidRPr="00C94B44">
        <w:rPr>
          <w:rFonts w:ascii="黑体" w:eastAsia="黑体" w:hAnsi="黑体" w:hint="eastAsia"/>
        </w:rPr>
        <w:t>第三十五条</w:t>
      </w:r>
      <w:r>
        <w:rPr>
          <w:rFonts w:hint="eastAsia"/>
        </w:rPr>
        <w:t xml:space="preserve">　本条例自</w:t>
      </w:r>
      <w:r>
        <w:rPr>
          <w:rFonts w:hint="eastAsia"/>
        </w:rPr>
        <w:t>2017</w:t>
      </w:r>
      <w:r>
        <w:rPr>
          <w:rFonts w:hint="eastAsia"/>
        </w:rPr>
        <w:t>年</w:t>
      </w:r>
      <w:r>
        <w:rPr>
          <w:rFonts w:hint="eastAsia"/>
        </w:rPr>
        <w:t>7</w:t>
      </w:r>
      <w:r>
        <w:rPr>
          <w:rFonts w:hint="eastAsia"/>
        </w:rPr>
        <w:t>月</w:t>
      </w:r>
      <w:r>
        <w:rPr>
          <w:rFonts w:hint="eastAsia"/>
        </w:rPr>
        <w:t>1</w:t>
      </w:r>
      <w:r>
        <w:rPr>
          <w:rFonts w:hint="eastAsia"/>
        </w:rPr>
        <w:t>日起施行。浙江省人民政府发布的《浙江省气象灾害防御办法》同时废止。</w:t>
      </w:r>
    </w:p>
    <w:p w:rsidR="00C94B44" w:rsidRPr="00C94B44" w:rsidRDefault="00C94B44" w:rsidP="00C94B44">
      <w:pPr>
        <w:ind w:firstLine="648"/>
        <w:rPr>
          <w:rFonts w:ascii="楷体_GB2312" w:eastAsia="楷体_GB2312" w:hAnsi="Calibri"/>
          <w:spacing w:val="0"/>
          <w:szCs w:val="32"/>
        </w:rPr>
      </w:pPr>
    </w:p>
    <w:sectPr w:rsidR="00C94B44" w:rsidRPr="00C94B44" w:rsidSect="00D57722">
      <w:footerReference w:type="even" r:id="rId10"/>
      <w:footerReference w:type="default" r:id="rId11"/>
      <w:pgSz w:w="11906" w:h="16838"/>
      <w:pgMar w:top="2013" w:right="1474" w:bottom="1899" w:left="1588" w:header="851" w:footer="1037" w:gutter="0"/>
      <w:cols w:space="720"/>
      <w:docGrid w:type="linesAndChars" w:linePitch="590"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56D" w:rsidRDefault="00E6756D" w:rsidP="00D57722">
      <w:pPr>
        <w:spacing w:line="240" w:lineRule="auto"/>
      </w:pPr>
      <w:r>
        <w:separator/>
      </w:r>
    </w:p>
  </w:endnote>
  <w:endnote w:type="continuationSeparator" w:id="0">
    <w:p w:rsidR="00E6756D" w:rsidRDefault="00E6756D" w:rsidP="00D577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方正黑体_GBK">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22" w:rsidRDefault="00821AE1">
    <w:pPr>
      <w:pStyle w:val="a4"/>
      <w:spacing w:line="471" w:lineRule="auto"/>
      <w:ind w:leftChars="100" w:left="308"/>
      <w:jc w:val="left"/>
      <w:rPr>
        <w:rStyle w:val="a6"/>
        <w:rFonts w:ascii="宋体" w:eastAsia="宋体" w:hAnsi="宋体"/>
        <w:sz w:val="28"/>
      </w:rPr>
    </w:pPr>
    <w:r>
      <w:rPr>
        <w:rStyle w:val="a6"/>
        <w:rFonts w:ascii="宋体" w:eastAsia="宋体" w:hAnsi="宋体" w:hint="eastAsia"/>
        <w:sz w:val="28"/>
      </w:rPr>
      <w:t xml:space="preserve">— </w:t>
    </w:r>
    <w:r w:rsidR="00D57722">
      <w:rPr>
        <w:rFonts w:ascii="宋体" w:eastAsia="宋体" w:hAnsi="宋体" w:hint="eastAsia"/>
        <w:sz w:val="28"/>
      </w:rPr>
      <w:fldChar w:fldCharType="begin"/>
    </w:r>
    <w:r>
      <w:rPr>
        <w:rStyle w:val="a6"/>
        <w:rFonts w:ascii="宋体" w:eastAsia="宋体" w:hAnsi="宋体" w:hint="eastAsia"/>
        <w:sz w:val="28"/>
      </w:rPr>
      <w:instrText xml:space="preserve"> PAGE </w:instrText>
    </w:r>
    <w:r w:rsidR="00D57722">
      <w:rPr>
        <w:rFonts w:ascii="宋体" w:eastAsia="宋体" w:hAnsi="宋体" w:hint="eastAsia"/>
        <w:sz w:val="28"/>
      </w:rPr>
      <w:fldChar w:fldCharType="separate"/>
    </w:r>
    <w:r w:rsidR="00C94B44">
      <w:rPr>
        <w:rStyle w:val="a6"/>
        <w:rFonts w:ascii="宋体" w:eastAsia="宋体" w:hAnsi="宋体"/>
        <w:noProof/>
        <w:sz w:val="28"/>
      </w:rPr>
      <w:t>12</w:t>
    </w:r>
    <w:r w:rsidR="00D57722">
      <w:rPr>
        <w:rFonts w:ascii="宋体" w:eastAsia="宋体" w:hAnsi="宋体" w:hint="eastAsia"/>
        <w:sz w:val="28"/>
      </w:rPr>
      <w:fldChar w:fldCharType="end"/>
    </w:r>
    <w:r>
      <w:rPr>
        <w:rStyle w:val="a6"/>
        <w:rFonts w:ascii="宋体" w:eastAsia="宋体" w:hAnsi="宋体"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22" w:rsidRDefault="00821AE1">
    <w:pPr>
      <w:pStyle w:val="a4"/>
      <w:wordWrap w:val="0"/>
      <w:spacing w:line="478" w:lineRule="auto"/>
      <w:ind w:rightChars="100" w:right="308"/>
      <w:jc w:val="right"/>
      <w:rPr>
        <w:rFonts w:ascii="楷体_GB2312" w:eastAsia="楷体_GB2312"/>
        <w:sz w:val="28"/>
      </w:rPr>
    </w:pPr>
    <w:r>
      <w:rPr>
        <w:rStyle w:val="a6"/>
        <w:rFonts w:ascii="宋体" w:eastAsia="宋体" w:hAnsi="宋体" w:hint="eastAsia"/>
        <w:sz w:val="28"/>
      </w:rPr>
      <w:t xml:space="preserve">— </w:t>
    </w:r>
    <w:r w:rsidR="00D57722">
      <w:rPr>
        <w:rFonts w:ascii="宋体" w:eastAsia="宋体" w:hAnsi="宋体" w:cs="宋体" w:hint="eastAsia"/>
        <w:sz w:val="28"/>
        <w:szCs w:val="28"/>
      </w:rPr>
      <w:fldChar w:fldCharType="begin"/>
    </w:r>
    <w:r>
      <w:rPr>
        <w:rStyle w:val="a6"/>
        <w:rFonts w:ascii="宋体" w:eastAsia="宋体" w:hAnsi="宋体" w:cs="宋体" w:hint="eastAsia"/>
        <w:sz w:val="28"/>
        <w:szCs w:val="28"/>
      </w:rPr>
      <w:instrText xml:space="preserve"> PAGE \* MERGEFORMAT </w:instrText>
    </w:r>
    <w:r w:rsidR="00D57722">
      <w:rPr>
        <w:rFonts w:ascii="宋体" w:eastAsia="宋体" w:hAnsi="宋体" w:cs="宋体" w:hint="eastAsia"/>
        <w:sz w:val="28"/>
        <w:szCs w:val="28"/>
      </w:rPr>
      <w:fldChar w:fldCharType="separate"/>
    </w:r>
    <w:r w:rsidR="00C94B44" w:rsidRPr="00C94B44">
      <w:rPr>
        <w:noProof/>
      </w:rPr>
      <w:t>13</w:t>
    </w:r>
    <w:r w:rsidR="00D57722">
      <w:rPr>
        <w:rFonts w:ascii="宋体" w:eastAsia="宋体" w:hAnsi="宋体" w:cs="宋体" w:hint="eastAsia"/>
        <w:sz w:val="28"/>
        <w:szCs w:val="28"/>
      </w:rPr>
      <w:fldChar w:fldCharType="end"/>
    </w:r>
    <w:r>
      <w:rPr>
        <w:rStyle w:val="a6"/>
        <w:rFonts w:ascii="宋体" w:eastAsia="宋体" w:hAnsi="宋体" w:hint="eastAsia"/>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56D" w:rsidRDefault="00E6756D" w:rsidP="00D57722">
      <w:pPr>
        <w:spacing w:line="240" w:lineRule="auto"/>
      </w:pPr>
      <w:r>
        <w:separator/>
      </w:r>
    </w:p>
  </w:footnote>
  <w:footnote w:type="continuationSeparator" w:id="0">
    <w:p w:rsidR="00E6756D" w:rsidRDefault="00E6756D" w:rsidP="00D5772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start w:val="1"/>
      <w:numFmt w:val="chineseCountingThousand"/>
      <w:pStyle w:val="a"/>
      <w:suff w:val="space"/>
      <w:lvlText w:val="第%1章"/>
      <w:lvlJc w:val="left"/>
      <w:pPr>
        <w:ind w:left="0" w:firstLine="454"/>
      </w:pPr>
      <w:rPr>
        <w:rFonts w:eastAsia="方正黑体_GBK" w:hint="eastAsia"/>
        <w:color w:val="auto"/>
      </w:rPr>
    </w:lvl>
    <w:lvl w:ilvl="1">
      <w:start w:val="1"/>
      <w:numFmt w:val="chineseCountingThousand"/>
      <w:suff w:val="space"/>
      <w:lvlText w:val="第%2条"/>
      <w:lvlJc w:val="left"/>
      <w:pPr>
        <w:ind w:left="0" w:firstLine="0"/>
      </w:pPr>
      <w:rPr>
        <w:rFonts w:eastAsia="方正黑体_GBK" w:hint="eastAsia"/>
        <w:color w:val="auto"/>
      </w:rPr>
    </w:lvl>
    <w:lvl w:ilvl="2">
      <w:start w:val="1"/>
      <w:numFmt w:val="chineseCountingThousand"/>
      <w:suff w:val="space"/>
      <w:lvlText w:val="第%3条"/>
      <w:lvlJc w:val="left"/>
      <w:pPr>
        <w:ind w:left="0" w:firstLine="454"/>
      </w:pPr>
      <w:rPr>
        <w:rFonts w:hint="eastAsia"/>
        <w:color w:val="auto"/>
      </w:rPr>
    </w:lvl>
    <w:lvl w:ilvl="3">
      <w:start w:val="1"/>
      <w:numFmt w:val="chineseCountingThousand"/>
      <w:suff w:val="space"/>
      <w:lvlText w:val="（%4）"/>
      <w:lvlJc w:val="left"/>
      <w:pPr>
        <w:ind w:left="0" w:firstLine="340"/>
      </w:pPr>
      <w:rPr>
        <w:rFonts w:hint="eastAsia"/>
        <w:color w:val="auto"/>
      </w:rPr>
    </w:lvl>
    <w:lvl w:ilvl="4">
      <w:start w:val="1"/>
      <w:numFmt w:val="decimal"/>
      <w:suff w:val="space"/>
      <w:lvlText w:val="%5．"/>
      <w:lvlJc w:val="left"/>
      <w:pPr>
        <w:ind w:left="0" w:firstLine="454"/>
      </w:pPr>
      <w:rPr>
        <w:rFonts w:hint="eastAsia"/>
        <w:color w:val="auto"/>
      </w:rPr>
    </w:lvl>
    <w:lvl w:ilvl="5">
      <w:start w:val="1"/>
      <w:numFmt w:val="decimal"/>
      <w:suff w:val="space"/>
      <w:lvlText w:val="（%6）"/>
      <w:lvlJc w:val="left"/>
      <w:pPr>
        <w:ind w:left="0" w:firstLine="340"/>
      </w:pPr>
      <w:rPr>
        <w:rFonts w:hint="eastAsia"/>
        <w:color w:val="auto"/>
      </w:rPr>
    </w:lvl>
    <w:lvl w:ilvl="6">
      <w:start w:val="1"/>
      <w:numFmt w:val="decimalEnclosedCircle"/>
      <w:suff w:val="space"/>
      <w:lvlText w:val="%7 "/>
      <w:lvlJc w:val="left"/>
      <w:pPr>
        <w:ind w:left="0" w:firstLine="454"/>
      </w:pPr>
      <w:rPr>
        <w:rFonts w:hint="eastAsia"/>
        <w:color w:val="auto"/>
      </w:rPr>
    </w:lvl>
    <w:lvl w:ilvl="7">
      <w:start w:val="1"/>
      <w:numFmt w:val="decimal"/>
      <w:suff w:val="space"/>
      <w:lvlText w:val="%8）"/>
      <w:lvlJc w:val="left"/>
      <w:pPr>
        <w:ind w:left="0" w:firstLine="454"/>
      </w:pPr>
      <w:rPr>
        <w:rFonts w:hint="eastAsia"/>
        <w:color w:val="auto"/>
      </w:rPr>
    </w:lvl>
    <w:lvl w:ilvl="8">
      <w:start w:val="1"/>
      <w:numFmt w:val="none"/>
      <w:suff w:val="space"/>
      <w:lvlText w:val="a．"/>
      <w:lvlJc w:val="left"/>
      <w:pPr>
        <w:ind w:left="0" w:firstLine="454"/>
      </w:pPr>
      <w:rPr>
        <w:rFonts w:hint="eastAsia"/>
        <w:color w:val="auto"/>
      </w:rPr>
    </w:lvl>
  </w:abstractNum>
  <w:abstractNum w:abstractNumId="1">
    <w:nsid w:val="038F2EF1"/>
    <w:multiLevelType w:val="hybridMultilevel"/>
    <w:tmpl w:val="F5429046"/>
    <w:lvl w:ilvl="0" w:tplc="908A80A0">
      <w:start w:val="1"/>
      <w:numFmt w:val="japaneseCounting"/>
      <w:lvlText w:val="第%1章"/>
      <w:lvlJc w:val="left"/>
      <w:pPr>
        <w:ind w:left="1344" w:hanging="134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8FB0A6B"/>
    <w:multiLevelType w:val="hybridMultilevel"/>
    <w:tmpl w:val="0E74D25A"/>
    <w:lvl w:ilvl="0" w:tplc="16E25A64">
      <w:start w:val="1"/>
      <w:numFmt w:val="japaneseCounting"/>
      <w:lvlText w:val="第%1条"/>
      <w:lvlJc w:val="left"/>
      <w:pPr>
        <w:ind w:left="1872" w:hanging="1248"/>
      </w:pPr>
      <w:rPr>
        <w:rFonts w:ascii="黑体" w:eastAsia="黑体"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
    <w:nsid w:val="23163346"/>
    <w:multiLevelType w:val="hybridMultilevel"/>
    <w:tmpl w:val="E92CD364"/>
    <w:lvl w:ilvl="0" w:tplc="8B884942">
      <w:start w:val="1"/>
      <w:numFmt w:val="japaneseCounting"/>
      <w:lvlText w:val="（%1）"/>
      <w:lvlJc w:val="left"/>
      <w:pPr>
        <w:ind w:left="1704" w:hanging="108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4">
    <w:nsid w:val="2AC7587F"/>
    <w:multiLevelType w:val="hybridMultilevel"/>
    <w:tmpl w:val="0136BD78"/>
    <w:lvl w:ilvl="0" w:tplc="A8FE92EC">
      <w:start w:val="1"/>
      <w:numFmt w:val="japaneseCounting"/>
      <w:lvlText w:val="（%1）"/>
      <w:lvlJc w:val="left"/>
      <w:pPr>
        <w:ind w:left="1704" w:hanging="108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5">
    <w:nsid w:val="2F5223A7"/>
    <w:multiLevelType w:val="hybridMultilevel"/>
    <w:tmpl w:val="90F2F8BA"/>
    <w:lvl w:ilvl="0" w:tplc="26C4AEE8">
      <w:start w:val="1"/>
      <w:numFmt w:val="japaneseCounting"/>
      <w:lvlText w:val="（%1）"/>
      <w:lvlJc w:val="left"/>
      <w:pPr>
        <w:ind w:left="1704" w:hanging="108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6">
    <w:nsid w:val="3C430805"/>
    <w:multiLevelType w:val="hybridMultilevel"/>
    <w:tmpl w:val="4ED8062C"/>
    <w:lvl w:ilvl="0" w:tplc="9B7AFC9A">
      <w:start w:val="5"/>
      <w:numFmt w:val="japaneseCounting"/>
      <w:lvlText w:val="（%1）"/>
      <w:lvlJc w:val="left"/>
      <w:pPr>
        <w:ind w:left="1708" w:hanging="108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7">
    <w:nsid w:val="4355528B"/>
    <w:multiLevelType w:val="hybridMultilevel"/>
    <w:tmpl w:val="EFC8964C"/>
    <w:lvl w:ilvl="0" w:tplc="FD1CA4C6">
      <w:start w:val="1"/>
      <w:numFmt w:val="japaneseCounting"/>
      <w:lvlText w:val="第%1条"/>
      <w:lvlJc w:val="left"/>
      <w:pPr>
        <w:ind w:left="1956" w:hanging="1308"/>
      </w:pPr>
      <w:rPr>
        <w:rFonts w:ascii="黑体" w:eastAsia="黑体" w:hint="default"/>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8">
    <w:nsid w:val="5D2F131D"/>
    <w:multiLevelType w:val="hybridMultilevel"/>
    <w:tmpl w:val="FD22BECC"/>
    <w:lvl w:ilvl="0" w:tplc="C4A69358">
      <w:start w:val="1"/>
      <w:numFmt w:val="japaneseCounting"/>
      <w:lvlText w:val="（%1）"/>
      <w:lvlJc w:val="left"/>
      <w:pPr>
        <w:ind w:left="1704" w:hanging="108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9">
    <w:nsid w:val="66A754BA"/>
    <w:multiLevelType w:val="hybridMultilevel"/>
    <w:tmpl w:val="2EE0A0F6"/>
    <w:lvl w:ilvl="0" w:tplc="4DF4FB32">
      <w:start w:val="4"/>
      <w:numFmt w:val="japaneseCounting"/>
      <w:lvlText w:val="（%1）"/>
      <w:lvlJc w:val="left"/>
      <w:pPr>
        <w:ind w:left="1708" w:hanging="108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10">
    <w:nsid w:val="67A908E0"/>
    <w:multiLevelType w:val="hybridMultilevel"/>
    <w:tmpl w:val="E21CF7AC"/>
    <w:lvl w:ilvl="0" w:tplc="575CF260">
      <w:start w:val="1"/>
      <w:numFmt w:val="japaneseCounting"/>
      <w:lvlText w:val="（%1）"/>
      <w:lvlJc w:val="left"/>
      <w:pPr>
        <w:ind w:left="1728" w:hanging="1080"/>
      </w:pPr>
      <w:rPr>
        <w:rFonts w:hint="default"/>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num w:numId="1">
    <w:abstractNumId w:val="0"/>
  </w:num>
  <w:num w:numId="2">
    <w:abstractNumId w:val="2"/>
  </w:num>
  <w:num w:numId="3">
    <w:abstractNumId w:val="8"/>
  </w:num>
  <w:num w:numId="4">
    <w:abstractNumId w:val="4"/>
  </w:num>
  <w:num w:numId="5">
    <w:abstractNumId w:val="5"/>
  </w:num>
  <w:num w:numId="6">
    <w:abstractNumId w:val="3"/>
  </w:num>
  <w:num w:numId="7">
    <w:abstractNumId w:val="6"/>
  </w:num>
  <w:num w:numId="8">
    <w:abstractNumId w:val="9"/>
  </w:num>
  <w:num w:numId="9">
    <w:abstractNumId w:val="7"/>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720"/>
  <w:evenAndOddHeaders/>
  <w:drawingGridHorizontalSpacing w:val="308"/>
  <w:drawingGridVerticalSpacing w:val="295"/>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docVars>
    <w:docVar w:name="iDocStyle" w:val="2"/>
  </w:docVars>
  <w:rsids>
    <w:rsidRoot w:val="0FE0082F"/>
    <w:rsid w:val="E8DDC30C"/>
    <w:rsid w:val="EE7F5BE4"/>
    <w:rsid w:val="EFFCBC21"/>
    <w:rsid w:val="FFF57E51"/>
    <w:rsid w:val="00012509"/>
    <w:rsid w:val="000475F1"/>
    <w:rsid w:val="00071F92"/>
    <w:rsid w:val="000A30AE"/>
    <w:rsid w:val="000B718B"/>
    <w:rsid w:val="00177AB0"/>
    <w:rsid w:val="00185477"/>
    <w:rsid w:val="00195369"/>
    <w:rsid w:val="001B173E"/>
    <w:rsid w:val="002330AE"/>
    <w:rsid w:val="0025241B"/>
    <w:rsid w:val="003076A5"/>
    <w:rsid w:val="00325CCF"/>
    <w:rsid w:val="00326B76"/>
    <w:rsid w:val="00345CF4"/>
    <w:rsid w:val="00351D20"/>
    <w:rsid w:val="00354CAA"/>
    <w:rsid w:val="00443EC5"/>
    <w:rsid w:val="00471C2E"/>
    <w:rsid w:val="004A2012"/>
    <w:rsid w:val="004A6FA5"/>
    <w:rsid w:val="00555C79"/>
    <w:rsid w:val="0055646D"/>
    <w:rsid w:val="005C48E2"/>
    <w:rsid w:val="005D1282"/>
    <w:rsid w:val="005D6772"/>
    <w:rsid w:val="00664B93"/>
    <w:rsid w:val="00673543"/>
    <w:rsid w:val="006844AE"/>
    <w:rsid w:val="00693CC7"/>
    <w:rsid w:val="006E585C"/>
    <w:rsid w:val="007072FA"/>
    <w:rsid w:val="007A02F1"/>
    <w:rsid w:val="007C6B43"/>
    <w:rsid w:val="007E7972"/>
    <w:rsid w:val="0081294D"/>
    <w:rsid w:val="00821AE1"/>
    <w:rsid w:val="00854221"/>
    <w:rsid w:val="008616FB"/>
    <w:rsid w:val="00881273"/>
    <w:rsid w:val="0089292F"/>
    <w:rsid w:val="008A579E"/>
    <w:rsid w:val="009F46E8"/>
    <w:rsid w:val="00A0649E"/>
    <w:rsid w:val="00AA4897"/>
    <w:rsid w:val="00AE0A83"/>
    <w:rsid w:val="00AE3598"/>
    <w:rsid w:val="00B26CB1"/>
    <w:rsid w:val="00B34C54"/>
    <w:rsid w:val="00B57C35"/>
    <w:rsid w:val="00BC69E5"/>
    <w:rsid w:val="00C26BE1"/>
    <w:rsid w:val="00C53B1D"/>
    <w:rsid w:val="00C92B4A"/>
    <w:rsid w:val="00C94B44"/>
    <w:rsid w:val="00C971A5"/>
    <w:rsid w:val="00CD6B1A"/>
    <w:rsid w:val="00D41F28"/>
    <w:rsid w:val="00D57722"/>
    <w:rsid w:val="00D770C9"/>
    <w:rsid w:val="00DB1A8B"/>
    <w:rsid w:val="00DF139B"/>
    <w:rsid w:val="00DF2D58"/>
    <w:rsid w:val="00DF69CD"/>
    <w:rsid w:val="00E6756D"/>
    <w:rsid w:val="00E74C30"/>
    <w:rsid w:val="00E80664"/>
    <w:rsid w:val="00E80EF2"/>
    <w:rsid w:val="00F16656"/>
    <w:rsid w:val="00F44037"/>
    <w:rsid w:val="00F51BDE"/>
    <w:rsid w:val="00F912FC"/>
    <w:rsid w:val="00FD5D6F"/>
    <w:rsid w:val="00FF61EA"/>
    <w:rsid w:val="012F690B"/>
    <w:rsid w:val="016D1377"/>
    <w:rsid w:val="018C7A5D"/>
    <w:rsid w:val="01C27AAF"/>
    <w:rsid w:val="02226A01"/>
    <w:rsid w:val="022A796F"/>
    <w:rsid w:val="023B20B0"/>
    <w:rsid w:val="024E78A8"/>
    <w:rsid w:val="027F5347"/>
    <w:rsid w:val="02AD65F0"/>
    <w:rsid w:val="02B91B75"/>
    <w:rsid w:val="02D15216"/>
    <w:rsid w:val="031B6986"/>
    <w:rsid w:val="033B51C1"/>
    <w:rsid w:val="03EC7C34"/>
    <w:rsid w:val="042E391A"/>
    <w:rsid w:val="0475505E"/>
    <w:rsid w:val="04F21539"/>
    <w:rsid w:val="053F46ED"/>
    <w:rsid w:val="056117E3"/>
    <w:rsid w:val="057A1088"/>
    <w:rsid w:val="05F942D3"/>
    <w:rsid w:val="05FB519C"/>
    <w:rsid w:val="069731DA"/>
    <w:rsid w:val="07620A32"/>
    <w:rsid w:val="07FB2CF3"/>
    <w:rsid w:val="085C5EDB"/>
    <w:rsid w:val="089B030C"/>
    <w:rsid w:val="09364E8C"/>
    <w:rsid w:val="0A502B7A"/>
    <w:rsid w:val="0A5D5370"/>
    <w:rsid w:val="0B0758A7"/>
    <w:rsid w:val="0B7948E1"/>
    <w:rsid w:val="0C1C13CD"/>
    <w:rsid w:val="0C1D4A81"/>
    <w:rsid w:val="0C9F4C78"/>
    <w:rsid w:val="0CBF2113"/>
    <w:rsid w:val="0D1D18C1"/>
    <w:rsid w:val="0D381B5D"/>
    <w:rsid w:val="0DA77EDD"/>
    <w:rsid w:val="0DB314C5"/>
    <w:rsid w:val="0DDB40CB"/>
    <w:rsid w:val="0E1C6318"/>
    <w:rsid w:val="0EED5E99"/>
    <w:rsid w:val="0F244062"/>
    <w:rsid w:val="0F5D363C"/>
    <w:rsid w:val="0F795CDE"/>
    <w:rsid w:val="0F932FC3"/>
    <w:rsid w:val="0FE0082F"/>
    <w:rsid w:val="109C6483"/>
    <w:rsid w:val="10C51440"/>
    <w:rsid w:val="10EB612C"/>
    <w:rsid w:val="110E2421"/>
    <w:rsid w:val="110F5DB1"/>
    <w:rsid w:val="112224C9"/>
    <w:rsid w:val="114C2C18"/>
    <w:rsid w:val="11BB61A0"/>
    <w:rsid w:val="11D5017C"/>
    <w:rsid w:val="11FB0C6A"/>
    <w:rsid w:val="1260094C"/>
    <w:rsid w:val="126C1014"/>
    <w:rsid w:val="12BF4A52"/>
    <w:rsid w:val="12BF4F74"/>
    <w:rsid w:val="131610AD"/>
    <w:rsid w:val="132735E8"/>
    <w:rsid w:val="13760AF9"/>
    <w:rsid w:val="139A227B"/>
    <w:rsid w:val="14192022"/>
    <w:rsid w:val="145A36B5"/>
    <w:rsid w:val="14792463"/>
    <w:rsid w:val="14BC68CC"/>
    <w:rsid w:val="14F040E7"/>
    <w:rsid w:val="15DF2BDC"/>
    <w:rsid w:val="16383B80"/>
    <w:rsid w:val="16584ECC"/>
    <w:rsid w:val="165F0016"/>
    <w:rsid w:val="16B87F60"/>
    <w:rsid w:val="17377C58"/>
    <w:rsid w:val="17B1234E"/>
    <w:rsid w:val="18276355"/>
    <w:rsid w:val="18FA44BA"/>
    <w:rsid w:val="18FF762A"/>
    <w:rsid w:val="190117A2"/>
    <w:rsid w:val="197056B8"/>
    <w:rsid w:val="19AA2B1C"/>
    <w:rsid w:val="1A27316A"/>
    <w:rsid w:val="1B6C448D"/>
    <w:rsid w:val="1B901EB6"/>
    <w:rsid w:val="1BC73625"/>
    <w:rsid w:val="1C185C06"/>
    <w:rsid w:val="1C433A5F"/>
    <w:rsid w:val="1C880FFD"/>
    <w:rsid w:val="1D167A93"/>
    <w:rsid w:val="1D6567C6"/>
    <w:rsid w:val="1D88221C"/>
    <w:rsid w:val="1EBC1A82"/>
    <w:rsid w:val="1F2817D3"/>
    <w:rsid w:val="1F4006EF"/>
    <w:rsid w:val="1FC15723"/>
    <w:rsid w:val="1FFC6BFB"/>
    <w:rsid w:val="20950564"/>
    <w:rsid w:val="209A3FD3"/>
    <w:rsid w:val="20E86908"/>
    <w:rsid w:val="21672AEF"/>
    <w:rsid w:val="21722176"/>
    <w:rsid w:val="21F06002"/>
    <w:rsid w:val="21FA6D84"/>
    <w:rsid w:val="22611DF0"/>
    <w:rsid w:val="226F638E"/>
    <w:rsid w:val="228355F0"/>
    <w:rsid w:val="229C47D4"/>
    <w:rsid w:val="236964A7"/>
    <w:rsid w:val="242328C6"/>
    <w:rsid w:val="244F369D"/>
    <w:rsid w:val="24F95938"/>
    <w:rsid w:val="25A46E8C"/>
    <w:rsid w:val="25CD032D"/>
    <w:rsid w:val="25F13BD3"/>
    <w:rsid w:val="260028E0"/>
    <w:rsid w:val="26143F86"/>
    <w:rsid w:val="26EE162C"/>
    <w:rsid w:val="27861C55"/>
    <w:rsid w:val="27B96F91"/>
    <w:rsid w:val="283163FF"/>
    <w:rsid w:val="288F3120"/>
    <w:rsid w:val="29D5336F"/>
    <w:rsid w:val="29D81C33"/>
    <w:rsid w:val="2A464AB5"/>
    <w:rsid w:val="2A7C6217"/>
    <w:rsid w:val="2A994270"/>
    <w:rsid w:val="2B1505C7"/>
    <w:rsid w:val="2BA81853"/>
    <w:rsid w:val="2BAE2EDC"/>
    <w:rsid w:val="2C367966"/>
    <w:rsid w:val="2C644FDA"/>
    <w:rsid w:val="2C9074EB"/>
    <w:rsid w:val="2CB97AED"/>
    <w:rsid w:val="2CD466F6"/>
    <w:rsid w:val="2CEB3FB8"/>
    <w:rsid w:val="2D4659C8"/>
    <w:rsid w:val="2D511857"/>
    <w:rsid w:val="2DBD7057"/>
    <w:rsid w:val="2E121FB9"/>
    <w:rsid w:val="2E48363C"/>
    <w:rsid w:val="2ECC7E14"/>
    <w:rsid w:val="2F4F23A5"/>
    <w:rsid w:val="2F5E45C6"/>
    <w:rsid w:val="2FA6143A"/>
    <w:rsid w:val="30121809"/>
    <w:rsid w:val="314E6206"/>
    <w:rsid w:val="314F05F8"/>
    <w:rsid w:val="317F2CC2"/>
    <w:rsid w:val="32243458"/>
    <w:rsid w:val="322B186C"/>
    <w:rsid w:val="331A42E4"/>
    <w:rsid w:val="332C28EF"/>
    <w:rsid w:val="33312BE8"/>
    <w:rsid w:val="334C61D3"/>
    <w:rsid w:val="343A6CE0"/>
    <w:rsid w:val="3455667B"/>
    <w:rsid w:val="347C66FC"/>
    <w:rsid w:val="354A33CA"/>
    <w:rsid w:val="358715AE"/>
    <w:rsid w:val="35B900CE"/>
    <w:rsid w:val="35FB48BB"/>
    <w:rsid w:val="36B701C2"/>
    <w:rsid w:val="36D652E4"/>
    <w:rsid w:val="37714A2D"/>
    <w:rsid w:val="37C10485"/>
    <w:rsid w:val="38234CA6"/>
    <w:rsid w:val="385200EE"/>
    <w:rsid w:val="38575903"/>
    <w:rsid w:val="38604F16"/>
    <w:rsid w:val="38D01EDB"/>
    <w:rsid w:val="38FF4558"/>
    <w:rsid w:val="39B62B46"/>
    <w:rsid w:val="39BF6712"/>
    <w:rsid w:val="39D06321"/>
    <w:rsid w:val="3A312289"/>
    <w:rsid w:val="3B3974D3"/>
    <w:rsid w:val="3B495673"/>
    <w:rsid w:val="3B617677"/>
    <w:rsid w:val="3C566319"/>
    <w:rsid w:val="3C5F7F6C"/>
    <w:rsid w:val="3C844E55"/>
    <w:rsid w:val="3DAC7411"/>
    <w:rsid w:val="3E146492"/>
    <w:rsid w:val="3E551E78"/>
    <w:rsid w:val="3F0D2B51"/>
    <w:rsid w:val="3F1C4CD1"/>
    <w:rsid w:val="3F2B4617"/>
    <w:rsid w:val="3F553ADD"/>
    <w:rsid w:val="3F565079"/>
    <w:rsid w:val="3F805E9F"/>
    <w:rsid w:val="3FE53132"/>
    <w:rsid w:val="40965C4E"/>
    <w:rsid w:val="410E718C"/>
    <w:rsid w:val="41155A54"/>
    <w:rsid w:val="419A0CED"/>
    <w:rsid w:val="41D2132A"/>
    <w:rsid w:val="41EE17B9"/>
    <w:rsid w:val="41FA5E85"/>
    <w:rsid w:val="428A4BFB"/>
    <w:rsid w:val="42B16CA5"/>
    <w:rsid w:val="42DF0DC2"/>
    <w:rsid w:val="42ED3154"/>
    <w:rsid w:val="4309375D"/>
    <w:rsid w:val="431C1221"/>
    <w:rsid w:val="43370718"/>
    <w:rsid w:val="434F3C5C"/>
    <w:rsid w:val="44E8249C"/>
    <w:rsid w:val="45B50B93"/>
    <w:rsid w:val="45B52AE9"/>
    <w:rsid w:val="46122C4E"/>
    <w:rsid w:val="461E6DF3"/>
    <w:rsid w:val="46E05398"/>
    <w:rsid w:val="47466D15"/>
    <w:rsid w:val="47E22611"/>
    <w:rsid w:val="47FC3610"/>
    <w:rsid w:val="48C412E4"/>
    <w:rsid w:val="48C52771"/>
    <w:rsid w:val="48D3029C"/>
    <w:rsid w:val="48EF15ED"/>
    <w:rsid w:val="496B5534"/>
    <w:rsid w:val="49DE5548"/>
    <w:rsid w:val="49EB253B"/>
    <w:rsid w:val="4A1168ED"/>
    <w:rsid w:val="4ADF5065"/>
    <w:rsid w:val="4B4C4A6E"/>
    <w:rsid w:val="4B5B2430"/>
    <w:rsid w:val="4B5C3509"/>
    <w:rsid w:val="4C0B6D51"/>
    <w:rsid w:val="4C883D5B"/>
    <w:rsid w:val="4E226030"/>
    <w:rsid w:val="4EFD438E"/>
    <w:rsid w:val="4F047901"/>
    <w:rsid w:val="4F850153"/>
    <w:rsid w:val="50DA6634"/>
    <w:rsid w:val="510C4885"/>
    <w:rsid w:val="514A2C7F"/>
    <w:rsid w:val="51C904BB"/>
    <w:rsid w:val="52567F7A"/>
    <w:rsid w:val="53381997"/>
    <w:rsid w:val="537B3DF2"/>
    <w:rsid w:val="54A50AC7"/>
    <w:rsid w:val="554A5BD2"/>
    <w:rsid w:val="5634122E"/>
    <w:rsid w:val="5690074F"/>
    <w:rsid w:val="56965D1B"/>
    <w:rsid w:val="57605E4C"/>
    <w:rsid w:val="57A61379"/>
    <w:rsid w:val="583E50C1"/>
    <w:rsid w:val="585D31CB"/>
    <w:rsid w:val="58936D4A"/>
    <w:rsid w:val="58EE07A6"/>
    <w:rsid w:val="5931612C"/>
    <w:rsid w:val="5A5C016E"/>
    <w:rsid w:val="5B0F6E54"/>
    <w:rsid w:val="5B1C1E7E"/>
    <w:rsid w:val="5B526AEB"/>
    <w:rsid w:val="5C9757AC"/>
    <w:rsid w:val="5CA478B6"/>
    <w:rsid w:val="5CC44E77"/>
    <w:rsid w:val="5CC54FDA"/>
    <w:rsid w:val="5D54747C"/>
    <w:rsid w:val="5D55210A"/>
    <w:rsid w:val="5D913F02"/>
    <w:rsid w:val="5DE014A7"/>
    <w:rsid w:val="5E041278"/>
    <w:rsid w:val="5E557CCE"/>
    <w:rsid w:val="5E9A6245"/>
    <w:rsid w:val="5ED7229B"/>
    <w:rsid w:val="607E32FD"/>
    <w:rsid w:val="61221544"/>
    <w:rsid w:val="614A2483"/>
    <w:rsid w:val="61A86256"/>
    <w:rsid w:val="62B875B1"/>
    <w:rsid w:val="62CB16FB"/>
    <w:rsid w:val="62EB05B2"/>
    <w:rsid w:val="633A04D8"/>
    <w:rsid w:val="63886FFF"/>
    <w:rsid w:val="63B1467B"/>
    <w:rsid w:val="63BD4E60"/>
    <w:rsid w:val="63D60BB3"/>
    <w:rsid w:val="63E47526"/>
    <w:rsid w:val="6429446D"/>
    <w:rsid w:val="645A3EE7"/>
    <w:rsid w:val="65B43576"/>
    <w:rsid w:val="65C15A1F"/>
    <w:rsid w:val="66454EC1"/>
    <w:rsid w:val="66783EE2"/>
    <w:rsid w:val="66A64EEF"/>
    <w:rsid w:val="66AA4452"/>
    <w:rsid w:val="67522697"/>
    <w:rsid w:val="67A607A4"/>
    <w:rsid w:val="67AE7AFF"/>
    <w:rsid w:val="67E25196"/>
    <w:rsid w:val="67F22A6B"/>
    <w:rsid w:val="680020E2"/>
    <w:rsid w:val="68067298"/>
    <w:rsid w:val="68892570"/>
    <w:rsid w:val="69E546FF"/>
    <w:rsid w:val="6A2208E0"/>
    <w:rsid w:val="6A570C85"/>
    <w:rsid w:val="6AA924D7"/>
    <w:rsid w:val="6AAA5F55"/>
    <w:rsid w:val="6AD47EC2"/>
    <w:rsid w:val="6B5A17AD"/>
    <w:rsid w:val="6B6D70E5"/>
    <w:rsid w:val="6B9E3C7B"/>
    <w:rsid w:val="6BC33E0F"/>
    <w:rsid w:val="6C99562C"/>
    <w:rsid w:val="6D0614BC"/>
    <w:rsid w:val="6D1F656F"/>
    <w:rsid w:val="6DC72BAB"/>
    <w:rsid w:val="6E035F3F"/>
    <w:rsid w:val="6F030EBC"/>
    <w:rsid w:val="6F42593C"/>
    <w:rsid w:val="6F4E2A8B"/>
    <w:rsid w:val="6FEF2B78"/>
    <w:rsid w:val="6FF37879"/>
    <w:rsid w:val="6FF440BA"/>
    <w:rsid w:val="70512DB2"/>
    <w:rsid w:val="709204E2"/>
    <w:rsid w:val="71465240"/>
    <w:rsid w:val="714C6B88"/>
    <w:rsid w:val="72412AEB"/>
    <w:rsid w:val="72640657"/>
    <w:rsid w:val="72662174"/>
    <w:rsid w:val="729C2283"/>
    <w:rsid w:val="72A22A1E"/>
    <w:rsid w:val="73234B7B"/>
    <w:rsid w:val="7413324A"/>
    <w:rsid w:val="74516EE2"/>
    <w:rsid w:val="745D5C72"/>
    <w:rsid w:val="748E6FC3"/>
    <w:rsid w:val="74B16002"/>
    <w:rsid w:val="74E113E9"/>
    <w:rsid w:val="74E63E9A"/>
    <w:rsid w:val="75044EF3"/>
    <w:rsid w:val="751A2454"/>
    <w:rsid w:val="7530215F"/>
    <w:rsid w:val="753E6906"/>
    <w:rsid w:val="75A13D09"/>
    <w:rsid w:val="75DA7E23"/>
    <w:rsid w:val="76B37EED"/>
    <w:rsid w:val="76DF0815"/>
    <w:rsid w:val="76F42FC7"/>
    <w:rsid w:val="77AF566A"/>
    <w:rsid w:val="77C82E43"/>
    <w:rsid w:val="77DA09D5"/>
    <w:rsid w:val="77F5035D"/>
    <w:rsid w:val="78A358FC"/>
    <w:rsid w:val="78AF2A76"/>
    <w:rsid w:val="79D23D9B"/>
    <w:rsid w:val="7A7470CE"/>
    <w:rsid w:val="7A804C71"/>
    <w:rsid w:val="7B0D522A"/>
    <w:rsid w:val="7B444BD7"/>
    <w:rsid w:val="7BED4CA3"/>
    <w:rsid w:val="7BF05B53"/>
    <w:rsid w:val="7C753AF4"/>
    <w:rsid w:val="7C8936BE"/>
    <w:rsid w:val="7C9267D4"/>
    <w:rsid w:val="7CCF0CE1"/>
    <w:rsid w:val="7CFE096A"/>
    <w:rsid w:val="7D07727B"/>
    <w:rsid w:val="7D5835DB"/>
    <w:rsid w:val="7D8F1BF3"/>
    <w:rsid w:val="7D915F3A"/>
    <w:rsid w:val="7DD63959"/>
    <w:rsid w:val="7EDE2F39"/>
    <w:rsid w:val="7F866A26"/>
    <w:rsid w:val="7FEA11DC"/>
    <w:rsid w:val="7FFA11D0"/>
    <w:rsid w:val="A2BDA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page number" w:qFormat="1"/>
    <w:lsdException w:name="Title" w:qFormat="1"/>
    <w:lsdException w:name="Default Paragraph Fon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D57722"/>
    <w:pPr>
      <w:widowControl w:val="0"/>
      <w:spacing w:line="240" w:lineRule="atLeast"/>
      <w:jc w:val="both"/>
    </w:pPr>
    <w:rPr>
      <w:rFonts w:eastAsia="仿宋_GB2312"/>
      <w:spacing w:val="-6"/>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qFormat/>
    <w:rsid w:val="00D57722"/>
    <w:pPr>
      <w:tabs>
        <w:tab w:val="center" w:pos="4153"/>
        <w:tab w:val="right" w:pos="8306"/>
      </w:tabs>
      <w:overflowPunct w:val="0"/>
      <w:autoSpaceDE w:val="0"/>
      <w:autoSpaceDN w:val="0"/>
      <w:adjustRightInd w:val="0"/>
      <w:textAlignment w:val="baseline"/>
    </w:pPr>
    <w:rPr>
      <w:sz w:val="20"/>
    </w:rPr>
  </w:style>
  <w:style w:type="paragraph" w:styleId="a5">
    <w:name w:val="header"/>
    <w:basedOn w:val="a0"/>
    <w:qFormat/>
    <w:rsid w:val="00D57722"/>
    <w:pPr>
      <w:tabs>
        <w:tab w:val="center" w:pos="4153"/>
        <w:tab w:val="right" w:pos="8306"/>
      </w:tabs>
      <w:overflowPunct w:val="0"/>
      <w:autoSpaceDE w:val="0"/>
      <w:autoSpaceDN w:val="0"/>
      <w:adjustRightInd w:val="0"/>
      <w:textAlignment w:val="baseline"/>
    </w:pPr>
    <w:rPr>
      <w:sz w:val="20"/>
    </w:rPr>
  </w:style>
  <w:style w:type="character" w:styleId="a6">
    <w:name w:val="page number"/>
    <w:basedOn w:val="a1"/>
    <w:qFormat/>
    <w:rsid w:val="00D57722"/>
  </w:style>
  <w:style w:type="character" w:styleId="a7">
    <w:name w:val="FollowedHyperlink"/>
    <w:basedOn w:val="a1"/>
    <w:qFormat/>
    <w:rsid w:val="00D57722"/>
    <w:rPr>
      <w:color w:val="800080"/>
      <w:sz w:val="18"/>
      <w:szCs w:val="18"/>
      <w:u w:val="none"/>
    </w:rPr>
  </w:style>
  <w:style w:type="character" w:styleId="a8">
    <w:name w:val="line number"/>
    <w:basedOn w:val="a1"/>
    <w:qFormat/>
    <w:rsid w:val="00D57722"/>
  </w:style>
  <w:style w:type="character" w:styleId="a9">
    <w:name w:val="Hyperlink"/>
    <w:basedOn w:val="a1"/>
    <w:qFormat/>
    <w:rsid w:val="00D57722"/>
    <w:rPr>
      <w:color w:val="0000FF"/>
      <w:sz w:val="18"/>
      <w:szCs w:val="18"/>
      <w:u w:val="none"/>
    </w:rPr>
  </w:style>
  <w:style w:type="paragraph" w:customStyle="1" w:styleId="a">
    <w:name w:val="居中"/>
    <w:basedOn w:val="a0"/>
    <w:qFormat/>
    <w:rsid w:val="00D57722"/>
    <w:pPr>
      <w:numPr>
        <w:numId w:val="1"/>
      </w:numPr>
    </w:pPr>
  </w:style>
  <w:style w:type="paragraph" w:customStyle="1" w:styleId="1">
    <w:name w:val="列出段落1"/>
    <w:basedOn w:val="a0"/>
    <w:qFormat/>
    <w:rsid w:val="00D57722"/>
    <w:pPr>
      <w:ind w:firstLineChars="200" w:firstLine="420"/>
    </w:pPr>
  </w:style>
  <w:style w:type="character" w:customStyle="1" w:styleId="red">
    <w:name w:val="red"/>
    <w:basedOn w:val="a1"/>
    <w:qFormat/>
    <w:rsid w:val="00D57722"/>
    <w:rPr>
      <w:color w:val="FF0000"/>
      <w:sz w:val="21"/>
      <w:szCs w:val="21"/>
    </w:rPr>
  </w:style>
  <w:style w:type="paragraph" w:styleId="aa">
    <w:name w:val="List Paragraph"/>
    <w:basedOn w:val="a0"/>
    <w:uiPriority w:val="99"/>
    <w:unhideWhenUsed/>
    <w:rsid w:val="004A201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y\Desktop\&#31354;&#30333;&#27491;&#25991;&#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A935B6-9D1B-4F65-AE12-995152839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空白正文模板.wpt</Template>
  <TotalTime>249</TotalTime>
  <Pages>13</Pages>
  <Words>889</Words>
  <Characters>5069</Characters>
  <Application>Microsoft Office Word</Application>
  <DocSecurity>0</DocSecurity>
  <Lines>42</Lines>
  <Paragraphs>11</Paragraphs>
  <ScaleCrop>false</ScaleCrop>
  <Company>Microsoft</Company>
  <LinksUpToDate>false</LinksUpToDate>
  <CharactersWithSpaces>5947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No:0000001</dc:title>
  <dc:creator>shy</dc:creator>
  <cp:lastModifiedBy>lenovo727</cp:lastModifiedBy>
  <cp:revision>42</cp:revision>
  <dcterms:created xsi:type="dcterms:W3CDTF">2017-01-11T09:18:00Z</dcterms:created>
  <dcterms:modified xsi:type="dcterms:W3CDTF">2020-12-15T03:33:00Z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y fmtid="{D5CDD505-2E9C-101B-9397-08002B2CF9AE}" pid="3" name="公文模板版本">
    <vt:lpwstr>20160721</vt:lpwstr>
  </property>
</Properties>
</file>